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7EC3" w14:textId="77777777" w:rsidR="00D87893" w:rsidRDefault="00D87893" w:rsidP="00A77EC8">
      <w:pPr>
        <w:spacing w:after="200" w:line="276" w:lineRule="auto"/>
        <w:rPr>
          <w:b/>
          <w:bCs/>
          <w:sz w:val="28"/>
          <w:szCs w:val="28"/>
        </w:rPr>
      </w:pPr>
    </w:p>
    <w:p w14:paraId="56C0CF76" w14:textId="77777777" w:rsidR="00D87893" w:rsidRPr="000E574A" w:rsidRDefault="00D87893" w:rsidP="00D87893">
      <w:pPr>
        <w:spacing w:after="200" w:line="276" w:lineRule="auto"/>
        <w:jc w:val="center"/>
        <w:rPr>
          <w:b/>
          <w:bCs/>
          <w:sz w:val="28"/>
          <w:szCs w:val="28"/>
        </w:rPr>
      </w:pPr>
      <w:r w:rsidRPr="000E574A">
        <w:rPr>
          <w:b/>
          <w:bCs/>
          <w:sz w:val="28"/>
          <w:szCs w:val="28"/>
        </w:rPr>
        <w:t>Г О Д И Ш Е Н  Д О К Л А Д</w:t>
      </w:r>
    </w:p>
    <w:p w14:paraId="3DE3CCCA" w14:textId="77777777" w:rsidR="00D87893" w:rsidRPr="000E574A" w:rsidRDefault="00D87893" w:rsidP="00D87893">
      <w:pPr>
        <w:spacing w:after="200" w:line="276" w:lineRule="auto"/>
        <w:jc w:val="center"/>
      </w:pPr>
      <w:r w:rsidRPr="000E574A">
        <w:t>п</w:t>
      </w:r>
      <w:r>
        <w:t>о чл. 40, ал. 2 на ЗЮЛНЦ за 2020</w:t>
      </w:r>
      <w:r w:rsidRPr="000E574A">
        <w:t xml:space="preserve"> г.</w:t>
      </w:r>
    </w:p>
    <w:p w14:paraId="673442F0" w14:textId="77777777" w:rsidR="00D87893" w:rsidRPr="00F07B8B" w:rsidRDefault="00D87893" w:rsidP="00D87893">
      <w:pPr>
        <w:spacing w:after="120" w:line="276" w:lineRule="auto"/>
        <w:jc w:val="both"/>
        <w:rPr>
          <w:rFonts w:asciiTheme="minorHAnsi" w:hAnsiTheme="minorHAnsi" w:cstheme="minorHAnsi"/>
        </w:rPr>
      </w:pPr>
      <w:r w:rsidRPr="00F07B8B">
        <w:rPr>
          <w:rFonts w:asciiTheme="minorHAnsi" w:hAnsiTheme="minorHAnsi" w:cstheme="minorHAnsi"/>
        </w:rPr>
        <w:t>Съгласно чл. 4 от Устава, утвърдените Правила и ред за извършване на общественополезна дейност, през 20</w:t>
      </w:r>
      <w:r>
        <w:rPr>
          <w:rFonts w:asciiTheme="minorHAnsi" w:hAnsiTheme="minorHAnsi" w:cstheme="minorHAnsi"/>
        </w:rPr>
        <w:t xml:space="preserve">20 </w:t>
      </w:r>
      <w:r w:rsidRPr="00F07B8B">
        <w:rPr>
          <w:rFonts w:asciiTheme="minorHAnsi" w:hAnsiTheme="minorHAnsi" w:cstheme="minorHAnsi"/>
        </w:rPr>
        <w:t>г.,</w:t>
      </w:r>
      <w:r>
        <w:rPr>
          <w:rFonts w:asciiTheme="minorHAnsi" w:hAnsiTheme="minorHAnsi" w:cstheme="minorHAnsi"/>
        </w:rPr>
        <w:t xml:space="preserve"> </w:t>
      </w:r>
      <w:r w:rsidRPr="00F07B8B">
        <w:rPr>
          <w:rFonts w:asciiTheme="minorHAnsi" w:hAnsiTheme="minorHAnsi" w:cstheme="minorHAnsi"/>
        </w:rPr>
        <w:t xml:space="preserve">изразходваните средства за осъществените от ЦИА дейности бяха насочени за предмета на дейност на Сдружението, а именно: </w:t>
      </w:r>
    </w:p>
    <w:p w14:paraId="5AF8DE0F" w14:textId="77777777" w:rsidR="00D87893" w:rsidRPr="00F07B8B" w:rsidRDefault="00D87893" w:rsidP="00D87893">
      <w:pPr>
        <w:numPr>
          <w:ilvl w:val="0"/>
          <w:numId w:val="7"/>
        </w:numPr>
        <w:spacing w:line="276" w:lineRule="auto"/>
        <w:jc w:val="both"/>
        <w:rPr>
          <w:rFonts w:asciiTheme="minorHAnsi" w:hAnsiTheme="minorHAnsi" w:cstheme="minorHAnsi"/>
          <w:bCs/>
        </w:rPr>
      </w:pPr>
      <w:r w:rsidRPr="00F07B8B">
        <w:rPr>
          <w:rFonts w:asciiTheme="minorHAnsi" w:hAnsiTheme="minorHAnsi" w:cstheme="minorHAnsi"/>
        </w:rPr>
        <w:t>извършване на</w:t>
      </w:r>
      <w:r>
        <w:rPr>
          <w:rFonts w:asciiTheme="minorHAnsi" w:hAnsiTheme="minorHAnsi" w:cstheme="minorHAnsi"/>
        </w:rPr>
        <w:t xml:space="preserve"> </w:t>
      </w:r>
      <w:r w:rsidRPr="00F07B8B">
        <w:rPr>
          <w:rFonts w:asciiTheme="minorHAnsi" w:hAnsiTheme="minorHAnsi" w:cstheme="minorHAnsi"/>
        </w:rPr>
        <w:t>изследвания, анализи</w:t>
      </w:r>
      <w:r>
        <w:rPr>
          <w:rFonts w:asciiTheme="minorHAnsi" w:hAnsiTheme="minorHAnsi" w:cstheme="minorHAnsi"/>
        </w:rPr>
        <w:t xml:space="preserve"> </w:t>
      </w:r>
      <w:r w:rsidRPr="00F07B8B">
        <w:rPr>
          <w:rFonts w:asciiTheme="minorHAnsi" w:hAnsiTheme="minorHAnsi" w:cstheme="minorHAnsi"/>
        </w:rPr>
        <w:t>и изготвяне на експертни заключения в</w:t>
      </w:r>
      <w:r>
        <w:rPr>
          <w:rFonts w:asciiTheme="minorHAnsi" w:hAnsiTheme="minorHAnsi" w:cstheme="minorHAnsi"/>
        </w:rPr>
        <w:t xml:space="preserve">  </w:t>
      </w:r>
      <w:r w:rsidRPr="00F07B8B">
        <w:rPr>
          <w:rFonts w:asciiTheme="minorHAnsi" w:hAnsiTheme="minorHAnsi" w:cstheme="minorHAnsi"/>
        </w:rPr>
        <w:t>областта на науката, образованието и културата, околната среда, регионалното развитие, транспортната политика, административната и съдебна реформа</w:t>
      </w:r>
      <w:r w:rsidRPr="00F07B8B">
        <w:rPr>
          <w:rFonts w:asciiTheme="minorHAnsi" w:hAnsiTheme="minorHAnsi" w:cstheme="minorHAnsi"/>
          <w:bCs/>
        </w:rPr>
        <w:t>, електронното управление, иновациите и конкурентоспособността, социалната</w:t>
      </w:r>
      <w:r>
        <w:rPr>
          <w:rFonts w:asciiTheme="minorHAnsi" w:hAnsiTheme="minorHAnsi" w:cstheme="minorHAnsi"/>
          <w:bCs/>
        </w:rPr>
        <w:t xml:space="preserve"> </w:t>
      </w:r>
      <w:r w:rsidRPr="00F07B8B">
        <w:rPr>
          <w:rFonts w:asciiTheme="minorHAnsi" w:hAnsiTheme="minorHAnsi" w:cstheme="minorHAnsi"/>
          <w:bCs/>
        </w:rPr>
        <w:t>и селскостопанската политика;</w:t>
      </w:r>
    </w:p>
    <w:p w14:paraId="186BBC5E" w14:textId="77777777" w:rsidR="00D87893" w:rsidRPr="00F07B8B" w:rsidRDefault="00D87893" w:rsidP="00D87893">
      <w:pPr>
        <w:numPr>
          <w:ilvl w:val="0"/>
          <w:numId w:val="7"/>
        </w:numPr>
        <w:spacing w:line="276" w:lineRule="auto"/>
        <w:jc w:val="both"/>
        <w:rPr>
          <w:rFonts w:asciiTheme="minorHAnsi" w:hAnsiTheme="minorHAnsi" w:cstheme="minorHAnsi"/>
          <w:bCs/>
        </w:rPr>
      </w:pPr>
      <w:r w:rsidRPr="00F07B8B">
        <w:rPr>
          <w:rFonts w:asciiTheme="minorHAnsi" w:hAnsiTheme="minorHAnsi" w:cstheme="minorHAnsi"/>
          <w:bCs/>
        </w:rPr>
        <w:t>извършване на консултантска и експертна дейност по подготовката, оформянето и изпълнението</w:t>
      </w:r>
      <w:r>
        <w:rPr>
          <w:rFonts w:asciiTheme="minorHAnsi" w:hAnsiTheme="minorHAnsi" w:cstheme="minorHAnsi"/>
          <w:bCs/>
        </w:rPr>
        <w:t xml:space="preserve"> </w:t>
      </w:r>
      <w:r w:rsidRPr="00F07B8B">
        <w:rPr>
          <w:rFonts w:asciiTheme="minorHAnsi" w:hAnsiTheme="minorHAnsi" w:cstheme="minorHAnsi"/>
          <w:bCs/>
        </w:rPr>
        <w:t>на национални и международни проекти в посочените области;</w:t>
      </w:r>
      <w:r>
        <w:rPr>
          <w:rFonts w:asciiTheme="minorHAnsi" w:hAnsiTheme="minorHAnsi" w:cstheme="minorHAnsi"/>
          <w:bCs/>
        </w:rPr>
        <w:t xml:space="preserve"> </w:t>
      </w:r>
    </w:p>
    <w:p w14:paraId="78263098" w14:textId="77777777" w:rsidR="00D87893" w:rsidRPr="00F07B8B" w:rsidRDefault="00D87893" w:rsidP="00D87893">
      <w:pPr>
        <w:numPr>
          <w:ilvl w:val="0"/>
          <w:numId w:val="7"/>
        </w:numPr>
        <w:spacing w:line="276" w:lineRule="auto"/>
        <w:jc w:val="both"/>
        <w:rPr>
          <w:rFonts w:asciiTheme="minorHAnsi" w:hAnsiTheme="minorHAnsi" w:cstheme="minorHAnsi"/>
          <w:bCs/>
        </w:rPr>
      </w:pPr>
      <w:r w:rsidRPr="00F07B8B">
        <w:rPr>
          <w:rFonts w:asciiTheme="minorHAnsi" w:hAnsiTheme="minorHAnsi" w:cstheme="minorHAnsi"/>
          <w:bCs/>
        </w:rPr>
        <w:t xml:space="preserve">организиране и провеждане на информационни кампании и събития (дискусии, семинари, изложби, форуми, работни съвещания) за национални и международни инициативи в областите по т.1.; </w:t>
      </w:r>
    </w:p>
    <w:p w14:paraId="6C233E3D" w14:textId="77777777" w:rsidR="00D87893" w:rsidRPr="00F07B8B" w:rsidRDefault="00D87893" w:rsidP="00D87893">
      <w:pPr>
        <w:numPr>
          <w:ilvl w:val="0"/>
          <w:numId w:val="7"/>
        </w:numPr>
        <w:spacing w:line="276" w:lineRule="auto"/>
        <w:jc w:val="both"/>
        <w:rPr>
          <w:rFonts w:asciiTheme="minorHAnsi" w:hAnsiTheme="minorHAnsi" w:cstheme="minorHAnsi"/>
          <w:bCs/>
        </w:rPr>
      </w:pPr>
      <w:r w:rsidRPr="00F07B8B">
        <w:rPr>
          <w:rFonts w:asciiTheme="minorHAnsi" w:hAnsiTheme="minorHAnsi" w:cstheme="minorHAnsi"/>
          <w:bCs/>
        </w:rPr>
        <w:t xml:space="preserve">участие в разработването на проекти, свързани с управлението, финансирането и нормативната уредба на българското предучилищно, средно и висше образование, </w:t>
      </w:r>
      <w:r w:rsidRPr="00F07B8B">
        <w:rPr>
          <w:rFonts w:asciiTheme="minorHAnsi" w:hAnsiTheme="minorHAnsi" w:cstheme="minorHAnsi"/>
        </w:rPr>
        <w:t>науката, културата,</w:t>
      </w:r>
      <w:r>
        <w:rPr>
          <w:rFonts w:asciiTheme="minorHAnsi" w:hAnsiTheme="minorHAnsi" w:cstheme="minorHAnsi"/>
          <w:bCs/>
        </w:rPr>
        <w:t xml:space="preserve"> </w:t>
      </w:r>
      <w:r w:rsidRPr="00F07B8B">
        <w:rPr>
          <w:rFonts w:asciiTheme="minorHAnsi" w:hAnsiTheme="minorHAnsi" w:cstheme="minorHAnsi"/>
          <w:bCs/>
        </w:rPr>
        <w:t>иновациите, предприемачеството и на областите по т.1</w:t>
      </w:r>
      <w:r>
        <w:rPr>
          <w:rFonts w:asciiTheme="minorHAnsi" w:hAnsiTheme="minorHAnsi" w:cstheme="minorHAnsi"/>
          <w:bCs/>
        </w:rPr>
        <w:t>,</w:t>
      </w:r>
    </w:p>
    <w:p w14:paraId="1F17904A" w14:textId="77777777" w:rsidR="00D87893" w:rsidRPr="00F07B8B" w:rsidRDefault="00D87893" w:rsidP="00D87893">
      <w:pPr>
        <w:spacing w:after="120" w:line="276" w:lineRule="auto"/>
        <w:jc w:val="both"/>
        <w:rPr>
          <w:rFonts w:asciiTheme="minorHAnsi" w:hAnsiTheme="minorHAnsi" w:cstheme="minorHAnsi"/>
        </w:rPr>
      </w:pPr>
      <w:r w:rsidRPr="00F07B8B">
        <w:rPr>
          <w:rFonts w:asciiTheme="minorHAnsi" w:hAnsiTheme="minorHAnsi" w:cstheme="minorHAnsi"/>
        </w:rPr>
        <w:t xml:space="preserve">като </w:t>
      </w:r>
      <w:r w:rsidRPr="00F07B8B">
        <w:rPr>
          <w:rFonts w:asciiTheme="minorHAnsi" w:hAnsiTheme="minorHAnsi" w:cstheme="minorHAnsi"/>
          <w:b/>
          <w:bCs/>
        </w:rPr>
        <w:t>основната целева група на ЦИА са преди всичко младежите: ученици и студенти</w:t>
      </w:r>
      <w:r w:rsidRPr="00F07B8B">
        <w:rPr>
          <w:rFonts w:asciiTheme="minorHAnsi" w:hAnsiTheme="minorHAnsi" w:cstheme="minorHAnsi"/>
        </w:rPr>
        <w:t>.</w:t>
      </w:r>
    </w:p>
    <w:p w14:paraId="66073089" w14:textId="77777777"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Целите си ЦИА осъществява чрез участие в проекти по национални и европейски програми, като за 2020 година отчитаме следните добри резултати:</w:t>
      </w:r>
    </w:p>
    <w:p w14:paraId="3CDDE6D0" w14:textId="3FDDCC85" w:rsidR="00D87893" w:rsidRPr="00F07B8B" w:rsidRDefault="00D87893" w:rsidP="00D87893">
      <w:pPr>
        <w:spacing w:line="276" w:lineRule="auto"/>
        <w:jc w:val="both"/>
        <w:rPr>
          <w:rFonts w:asciiTheme="minorHAnsi" w:hAnsiTheme="minorHAnsi" w:cstheme="minorHAnsi"/>
        </w:rPr>
      </w:pPr>
      <w:r w:rsidRPr="00F07B8B">
        <w:rPr>
          <w:rFonts w:asciiTheme="minorHAnsi" w:hAnsiTheme="minorHAnsi" w:cstheme="minorHAnsi"/>
          <w:b/>
          <w:bCs/>
          <w:caps/>
        </w:rPr>
        <w:t>ПРОЕКТ</w:t>
      </w:r>
      <w:r>
        <w:rPr>
          <w:rFonts w:asciiTheme="minorHAnsi" w:hAnsiTheme="minorHAnsi" w:cstheme="minorHAnsi"/>
          <w:b/>
          <w:bCs/>
          <w:caps/>
        </w:rPr>
        <w:t xml:space="preserve"> </w:t>
      </w:r>
      <w:r w:rsidRPr="00F07B8B">
        <w:rPr>
          <w:rFonts w:asciiTheme="minorHAnsi" w:hAnsiTheme="minorHAnsi" w:cstheme="minorHAnsi"/>
          <w:b/>
          <w:bCs/>
          <w:caps/>
        </w:rPr>
        <w:t>Усъвършенстване на механизма за гражданско участие при формулирането и провеждането на политиката в областта на висшето образование в България</w:t>
      </w:r>
    </w:p>
    <w:p w14:paraId="27EC9ABF" w14:textId="77777777"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Продължителност на проекта:</w:t>
      </w:r>
      <w:r>
        <w:rPr>
          <w:rFonts w:asciiTheme="minorHAnsi" w:hAnsiTheme="minorHAnsi" w:cstheme="minorHAnsi"/>
        </w:rPr>
        <w:t xml:space="preserve"> </w:t>
      </w:r>
      <w:r w:rsidRPr="00F07B8B">
        <w:rPr>
          <w:rFonts w:asciiTheme="minorHAnsi" w:hAnsiTheme="minorHAnsi" w:cstheme="minorHAnsi"/>
        </w:rPr>
        <w:t>16 месеца (22 декември 2018 г. до 22 април 2020</w:t>
      </w:r>
      <w:r>
        <w:rPr>
          <w:rFonts w:asciiTheme="minorHAnsi" w:hAnsiTheme="minorHAnsi" w:cstheme="minorHAnsi"/>
        </w:rPr>
        <w:t xml:space="preserve"> г.</w:t>
      </w:r>
      <w:r w:rsidRPr="00F07B8B">
        <w:rPr>
          <w:rFonts w:asciiTheme="minorHAnsi" w:hAnsiTheme="minorHAnsi" w:cstheme="minorHAnsi"/>
        </w:rPr>
        <w:t>, удължен</w:t>
      </w:r>
      <w:r>
        <w:rPr>
          <w:rFonts w:asciiTheme="minorHAnsi" w:hAnsiTheme="minorHAnsi" w:cstheme="minorHAnsi"/>
        </w:rPr>
        <w:t xml:space="preserve"> </w:t>
      </w:r>
      <w:r w:rsidRPr="00F07B8B">
        <w:rPr>
          <w:rFonts w:asciiTheme="minorHAnsi" w:hAnsiTheme="minorHAnsi" w:cstheme="minorHAnsi"/>
        </w:rPr>
        <w:t>с 6 месеца поради Ковид-19. Проектът се финансира по</w:t>
      </w:r>
      <w:r>
        <w:rPr>
          <w:rFonts w:asciiTheme="minorHAnsi" w:hAnsiTheme="minorHAnsi" w:cstheme="minorHAnsi"/>
        </w:rPr>
        <w:t xml:space="preserve"> </w:t>
      </w:r>
      <w:r w:rsidRPr="00F07B8B">
        <w:rPr>
          <w:rFonts w:asciiTheme="minorHAnsi" w:hAnsiTheme="minorHAnsi" w:cstheme="minorHAnsi"/>
        </w:rPr>
        <w:t xml:space="preserve">Оперативна програма „Добро управление“, приоритетна ос „Ефективно и професионално управление в партньорство с гражданското общество и бизнеса“, Процедура BG05SFOP001-2.009 ПОВИШАВАНЕ НА ГРАЖДАНСКОТО УЧАСТИЕ В ПРОЦЕСИТЕ НА ФОРМУЛИРАНЕ, ИЗПЪЛНЕНИЕ И МОНИТОРИНГ НА ПОЛИТИКИ И ЗАКОНОДАТЕЛСТВО. </w:t>
      </w:r>
    </w:p>
    <w:p w14:paraId="3AF95B6B" w14:textId="77777777" w:rsidR="00D87893" w:rsidRPr="00F07B8B" w:rsidRDefault="00D87893" w:rsidP="00D87893">
      <w:pPr>
        <w:spacing w:after="120" w:line="276" w:lineRule="auto"/>
        <w:jc w:val="both"/>
        <w:rPr>
          <w:rFonts w:asciiTheme="minorHAnsi" w:hAnsiTheme="minorHAnsi" w:cstheme="minorHAnsi"/>
        </w:rPr>
      </w:pPr>
      <w:r w:rsidRPr="00F07B8B">
        <w:rPr>
          <w:rFonts w:asciiTheme="minorHAnsi" w:hAnsiTheme="minorHAnsi" w:cstheme="minorHAnsi"/>
        </w:rPr>
        <w:t xml:space="preserve">През 2020 г. по проекта беше извършено следното: </w:t>
      </w:r>
    </w:p>
    <w:p w14:paraId="0B34DD09" w14:textId="77777777" w:rsidR="00D87893" w:rsidRPr="00F07B8B" w:rsidRDefault="00D87893" w:rsidP="00D87893">
      <w:pPr>
        <w:spacing w:after="60" w:line="276" w:lineRule="auto"/>
        <w:jc w:val="both"/>
        <w:rPr>
          <w:rFonts w:asciiTheme="minorHAnsi" w:hAnsiTheme="minorHAnsi" w:cstheme="minorHAnsi"/>
        </w:rPr>
      </w:pPr>
      <w:r w:rsidRPr="00F07B8B">
        <w:rPr>
          <w:rFonts w:asciiTheme="minorHAnsi" w:hAnsiTheme="minorHAnsi" w:cstheme="minorHAnsi"/>
        </w:rPr>
        <w:t>1. Създаване и поддържане</w:t>
      </w:r>
      <w:r>
        <w:rPr>
          <w:rFonts w:asciiTheme="minorHAnsi" w:hAnsiTheme="minorHAnsi" w:cstheme="minorHAnsi"/>
        </w:rPr>
        <w:t xml:space="preserve"> </w:t>
      </w:r>
      <w:r w:rsidRPr="00F07B8B">
        <w:rPr>
          <w:rFonts w:asciiTheme="minorHAnsi" w:hAnsiTheme="minorHAnsi" w:cstheme="minorHAnsi"/>
        </w:rPr>
        <w:t>на Портал на набиране обобщаване и структуриране на информацията в помощ на мрежа от представители на университети, бизнеси, бизнес организации и</w:t>
      </w:r>
      <w:r>
        <w:rPr>
          <w:rFonts w:asciiTheme="minorHAnsi" w:hAnsiTheme="minorHAnsi" w:cstheme="minorHAnsi"/>
        </w:rPr>
        <w:t xml:space="preserve"> </w:t>
      </w:r>
      <w:r w:rsidRPr="00F07B8B">
        <w:rPr>
          <w:rFonts w:asciiTheme="minorHAnsi" w:hAnsiTheme="minorHAnsi" w:cstheme="minorHAnsi"/>
        </w:rPr>
        <w:t xml:space="preserve">държавни органи, изработващи и провеждащи политиките в областта на висшето образование за обсъждане и предлагане на идеи. </w:t>
      </w:r>
    </w:p>
    <w:p w14:paraId="0610487D" w14:textId="77777777" w:rsidR="00D87893" w:rsidRPr="00F07B8B" w:rsidRDefault="00D87893" w:rsidP="00D87893">
      <w:pPr>
        <w:spacing w:after="60" w:line="276" w:lineRule="auto"/>
        <w:jc w:val="both"/>
        <w:rPr>
          <w:rFonts w:asciiTheme="minorHAnsi" w:hAnsiTheme="minorHAnsi" w:cstheme="minorHAnsi"/>
        </w:rPr>
      </w:pPr>
      <w:r w:rsidRPr="00F07B8B">
        <w:rPr>
          <w:rFonts w:asciiTheme="minorHAnsi" w:hAnsiTheme="minorHAnsi" w:cstheme="minorHAnsi"/>
        </w:rPr>
        <w:t>2. Провеждане на поредица от</w:t>
      </w:r>
      <w:r>
        <w:rPr>
          <w:rFonts w:asciiTheme="minorHAnsi" w:hAnsiTheme="minorHAnsi" w:cstheme="minorHAnsi"/>
        </w:rPr>
        <w:t xml:space="preserve"> </w:t>
      </w:r>
      <w:r w:rsidRPr="00F07B8B">
        <w:rPr>
          <w:rFonts w:asciiTheme="minorHAnsi" w:hAnsiTheme="minorHAnsi" w:cstheme="minorHAnsi"/>
        </w:rPr>
        <w:t>кръгли маси</w:t>
      </w:r>
      <w:r>
        <w:rPr>
          <w:rFonts w:asciiTheme="minorHAnsi" w:hAnsiTheme="minorHAnsi" w:cstheme="minorHAnsi"/>
        </w:rPr>
        <w:t>.</w:t>
      </w:r>
    </w:p>
    <w:p w14:paraId="39B988F3" w14:textId="77777777" w:rsidR="00D87893" w:rsidRPr="00F07B8B" w:rsidRDefault="00D87893" w:rsidP="00D87893">
      <w:pPr>
        <w:numPr>
          <w:ilvl w:val="0"/>
          <w:numId w:val="16"/>
        </w:numPr>
        <w:spacing w:after="60" w:line="276" w:lineRule="auto"/>
        <w:jc w:val="both"/>
        <w:rPr>
          <w:rFonts w:asciiTheme="minorHAnsi" w:hAnsiTheme="minorHAnsi" w:cstheme="minorHAnsi"/>
        </w:rPr>
      </w:pPr>
      <w:r w:rsidRPr="00F07B8B">
        <w:rPr>
          <w:rFonts w:asciiTheme="minorHAnsi" w:hAnsiTheme="minorHAnsi" w:cstheme="minorHAnsi"/>
        </w:rPr>
        <w:lastRenderedPageBreak/>
        <w:t>Създаване на механизъм и на инструментариум за осъществяване на обратна връзка между бизнеса и институциите, разработващи политиките във висшето образование, която да осигурява подготвени кадри за пазара на труда</w:t>
      </w:r>
      <w:r>
        <w:rPr>
          <w:rFonts w:asciiTheme="minorHAnsi" w:hAnsiTheme="minorHAnsi" w:cstheme="minorHAnsi"/>
        </w:rPr>
        <w:t>.</w:t>
      </w:r>
    </w:p>
    <w:p w14:paraId="1DC7AC32" w14:textId="77777777" w:rsidR="00D87893" w:rsidRPr="00F07B8B" w:rsidRDefault="00D87893" w:rsidP="00D87893">
      <w:pPr>
        <w:numPr>
          <w:ilvl w:val="0"/>
          <w:numId w:val="16"/>
        </w:numPr>
        <w:spacing w:after="60" w:line="276" w:lineRule="auto"/>
        <w:jc w:val="both"/>
        <w:rPr>
          <w:rFonts w:asciiTheme="minorHAnsi" w:hAnsiTheme="minorHAnsi" w:cstheme="minorHAnsi"/>
        </w:rPr>
      </w:pPr>
      <w:r w:rsidRPr="00F07B8B">
        <w:rPr>
          <w:rFonts w:asciiTheme="minorHAnsi" w:hAnsiTheme="minorHAnsi" w:cstheme="minorHAnsi"/>
        </w:rPr>
        <w:t>изграждане на мрежа от представители на различни целеви групи - административни структури на изпълнителната власт, висши учебни заведения, неправителствени организации, социално-икономически партньори, бизнес, общественост, която да използва механизма и инструментариума за ефективна обратна връзка между бизнеса и институциите.</w:t>
      </w:r>
    </w:p>
    <w:p w14:paraId="1025AC72" w14:textId="77777777" w:rsidR="00D87893" w:rsidRPr="00F07B8B" w:rsidRDefault="00D87893" w:rsidP="00D87893">
      <w:pPr>
        <w:spacing w:after="60" w:line="276" w:lineRule="auto"/>
        <w:jc w:val="both"/>
        <w:rPr>
          <w:rFonts w:asciiTheme="minorHAnsi" w:hAnsiTheme="minorHAnsi" w:cstheme="minorHAnsi"/>
        </w:rPr>
      </w:pPr>
      <w:r w:rsidRPr="00F07B8B">
        <w:rPr>
          <w:rFonts w:asciiTheme="minorHAnsi" w:hAnsiTheme="minorHAnsi" w:cstheme="minorHAnsi"/>
        </w:rPr>
        <w:t>Всички експертни материали, презентации и експертни мнения,</w:t>
      </w:r>
      <w:r>
        <w:rPr>
          <w:rFonts w:asciiTheme="minorHAnsi" w:hAnsiTheme="minorHAnsi" w:cstheme="minorHAnsi"/>
        </w:rPr>
        <w:t xml:space="preserve"> </w:t>
      </w:r>
      <w:r w:rsidRPr="00F07B8B">
        <w:rPr>
          <w:rFonts w:asciiTheme="minorHAnsi" w:hAnsiTheme="minorHAnsi" w:cstheme="minorHAnsi"/>
        </w:rPr>
        <w:t xml:space="preserve">са качени на сайта на Центъра със свободен достъп. Дискусиите на кръглите маси са записани и са изготвени протоколи, отразяващи най-съществените елементи на дискусията. </w:t>
      </w:r>
    </w:p>
    <w:p w14:paraId="10554053" w14:textId="77777777" w:rsidR="00D87893" w:rsidRPr="00F07B8B" w:rsidRDefault="00D87893" w:rsidP="00D87893">
      <w:pPr>
        <w:spacing w:after="60" w:line="276" w:lineRule="auto"/>
        <w:jc w:val="both"/>
        <w:rPr>
          <w:rFonts w:asciiTheme="minorHAnsi" w:hAnsiTheme="minorHAnsi" w:cstheme="minorHAnsi"/>
        </w:rPr>
      </w:pPr>
      <w:r w:rsidRPr="00F07B8B">
        <w:rPr>
          <w:rFonts w:asciiTheme="minorHAnsi" w:hAnsiTheme="minorHAnsi" w:cstheme="minorHAnsi"/>
        </w:rPr>
        <w:t>Ангажирани експерти на ЦИА: Албена Вуцова;</w:t>
      </w:r>
      <w:r>
        <w:rPr>
          <w:rFonts w:asciiTheme="minorHAnsi" w:hAnsiTheme="minorHAnsi" w:cstheme="minorHAnsi"/>
        </w:rPr>
        <w:t xml:space="preserve"> </w:t>
      </w:r>
      <w:r w:rsidRPr="00F07B8B">
        <w:rPr>
          <w:rFonts w:asciiTheme="minorHAnsi" w:hAnsiTheme="minorHAnsi" w:cstheme="minorHAnsi"/>
        </w:rPr>
        <w:t xml:space="preserve">Боряна Дамянова; Олга Игнатова; Стайко Колев; Цветанка Ангелова. </w:t>
      </w:r>
    </w:p>
    <w:p w14:paraId="31915864" w14:textId="77777777" w:rsidR="00D87893" w:rsidRPr="00F07B8B" w:rsidRDefault="00D87893" w:rsidP="00D87893">
      <w:pPr>
        <w:spacing w:after="60" w:line="276" w:lineRule="auto"/>
        <w:jc w:val="both"/>
        <w:rPr>
          <w:rFonts w:asciiTheme="minorHAnsi" w:hAnsiTheme="minorHAnsi" w:cstheme="minorHAnsi"/>
        </w:rPr>
      </w:pPr>
    </w:p>
    <w:p w14:paraId="2FF8BC8F" w14:textId="32D61B84" w:rsidR="00D87893" w:rsidRPr="00F07B8B" w:rsidRDefault="00D87893" w:rsidP="00D87893">
      <w:pPr>
        <w:spacing w:after="200" w:line="276" w:lineRule="auto"/>
        <w:jc w:val="both"/>
        <w:rPr>
          <w:rFonts w:asciiTheme="minorHAnsi" w:hAnsiTheme="minorHAnsi" w:cstheme="minorHAnsi"/>
        </w:rPr>
      </w:pPr>
      <w:r w:rsidRPr="00986146">
        <w:rPr>
          <w:rFonts w:asciiTheme="minorHAnsi" w:hAnsiTheme="minorHAnsi" w:cstheme="minorHAnsi"/>
          <w:b/>
          <w:bCs/>
          <w:caps/>
        </w:rPr>
        <w:t>Проект</w:t>
      </w:r>
      <w:r w:rsidRPr="00F07B8B">
        <w:rPr>
          <w:rFonts w:asciiTheme="minorHAnsi" w:hAnsiTheme="minorHAnsi" w:cstheme="minorHAnsi"/>
          <w:caps/>
        </w:rPr>
        <w:t xml:space="preserve"> </w:t>
      </w:r>
      <w:r w:rsidRPr="00F07B8B">
        <w:rPr>
          <w:rFonts w:asciiTheme="minorHAnsi" w:hAnsiTheme="minorHAnsi" w:cstheme="minorHAnsi"/>
          <w:b/>
          <w:caps/>
        </w:rPr>
        <w:t xml:space="preserve">FIT4FOOD 2030 </w:t>
      </w:r>
    </w:p>
    <w:p w14:paraId="746697AE" w14:textId="11C0BE50" w:rsidR="00D87893" w:rsidRPr="00F07B8B" w:rsidRDefault="00D87893" w:rsidP="00D87893">
      <w:pPr>
        <w:spacing w:after="120" w:line="276" w:lineRule="auto"/>
        <w:jc w:val="both"/>
        <w:rPr>
          <w:rFonts w:asciiTheme="minorHAnsi" w:hAnsiTheme="minorHAnsi" w:cstheme="minorHAnsi"/>
        </w:rPr>
      </w:pPr>
      <w:r w:rsidRPr="00F07B8B">
        <w:rPr>
          <w:rFonts w:asciiTheme="minorHAnsi" w:hAnsiTheme="minorHAnsi" w:cstheme="minorHAnsi"/>
        </w:rPr>
        <w:t>ЦИА участва като трета страна чрез паневропейската мрежа</w:t>
      </w:r>
      <w:r>
        <w:rPr>
          <w:rFonts w:asciiTheme="minorHAnsi" w:hAnsiTheme="minorHAnsi" w:cstheme="minorHAnsi"/>
        </w:rPr>
        <w:t xml:space="preserve"> </w:t>
      </w:r>
      <w:r w:rsidRPr="00F07B8B">
        <w:rPr>
          <w:rFonts w:asciiTheme="minorHAnsi" w:hAnsiTheme="minorHAnsi" w:cstheme="minorHAnsi"/>
        </w:rPr>
        <w:t xml:space="preserve">Ексайт на която сме член и която е партньор в проекта, координиран от Stichting Vrije Universiteit (Нидерландия). Проектът се финансира по програма Хоризонт 2020 и обединява 15 </w:t>
      </w:r>
      <w:r w:rsidR="00443746">
        <w:rPr>
          <w:rFonts w:asciiTheme="minorHAnsi" w:hAnsiTheme="minorHAnsi" w:cstheme="minorHAnsi"/>
        </w:rPr>
        <w:t>партньорски организации</w:t>
      </w:r>
      <w:r w:rsidRPr="00F07B8B">
        <w:rPr>
          <w:rFonts w:asciiTheme="minorHAnsi" w:hAnsiTheme="minorHAnsi" w:cstheme="minorHAnsi"/>
        </w:rPr>
        <w:t xml:space="preserve"> и 4 представител</w:t>
      </w:r>
      <w:r w:rsidR="00443746">
        <w:rPr>
          <w:rFonts w:asciiTheme="minorHAnsi" w:hAnsiTheme="minorHAnsi" w:cstheme="minorHAnsi"/>
        </w:rPr>
        <w:t>я</w:t>
      </w:r>
      <w:r w:rsidRPr="00F07B8B">
        <w:rPr>
          <w:rFonts w:asciiTheme="minorHAnsi" w:hAnsiTheme="minorHAnsi" w:cstheme="minorHAnsi"/>
        </w:rPr>
        <w:t xml:space="preserve"> на трети страни, </w:t>
      </w:r>
      <w:r w:rsidR="00443746">
        <w:rPr>
          <w:rFonts w:asciiTheme="minorHAnsi" w:hAnsiTheme="minorHAnsi" w:cstheme="minorHAnsi"/>
        </w:rPr>
        <w:t>между които</w:t>
      </w:r>
      <w:r w:rsidRPr="00F07B8B">
        <w:rPr>
          <w:rFonts w:asciiTheme="minorHAnsi" w:hAnsiTheme="minorHAnsi" w:cstheme="minorHAnsi"/>
        </w:rPr>
        <w:t xml:space="preserve"> и </w:t>
      </w:r>
      <w:r w:rsidR="00443746">
        <w:rPr>
          <w:rFonts w:asciiTheme="minorHAnsi" w:hAnsiTheme="minorHAnsi" w:cstheme="minorHAnsi"/>
        </w:rPr>
        <w:t>ЦИА</w:t>
      </w:r>
      <w:r w:rsidRPr="00F07B8B">
        <w:rPr>
          <w:rFonts w:asciiTheme="minorHAnsi" w:hAnsiTheme="minorHAnsi" w:cstheme="minorHAnsi"/>
        </w:rPr>
        <w:t>.</w:t>
      </w:r>
      <w:r>
        <w:rPr>
          <w:rFonts w:asciiTheme="minorHAnsi" w:hAnsiTheme="minorHAnsi" w:cstheme="minorHAnsi"/>
        </w:rPr>
        <w:t xml:space="preserve"> </w:t>
      </w:r>
      <w:r w:rsidRPr="00F07B8B">
        <w:rPr>
          <w:rFonts w:asciiTheme="minorHAnsi" w:hAnsiTheme="minorHAnsi" w:cstheme="minorHAnsi"/>
        </w:rPr>
        <w:t>Продължителността на проекта е 36 месеца, удължен до декември 2020 поради Ковид</w:t>
      </w:r>
      <w:r>
        <w:rPr>
          <w:rFonts w:asciiTheme="minorHAnsi" w:hAnsiTheme="minorHAnsi" w:cstheme="minorHAnsi"/>
        </w:rPr>
        <w:t>-</w:t>
      </w:r>
      <w:r w:rsidRPr="00F07B8B">
        <w:rPr>
          <w:rFonts w:asciiTheme="minorHAnsi" w:hAnsiTheme="minorHAnsi" w:cstheme="minorHAnsi"/>
        </w:rPr>
        <w:t>19.</w:t>
      </w:r>
    </w:p>
    <w:p w14:paraId="1ED5F755" w14:textId="6CCAF44E" w:rsidR="00D87893" w:rsidRPr="00F07B8B" w:rsidRDefault="00D87893" w:rsidP="00D87893">
      <w:pPr>
        <w:spacing w:after="120" w:line="276" w:lineRule="auto"/>
        <w:jc w:val="both"/>
        <w:rPr>
          <w:rFonts w:asciiTheme="minorHAnsi" w:hAnsiTheme="minorHAnsi" w:cstheme="minorHAnsi"/>
        </w:rPr>
      </w:pPr>
      <w:r w:rsidRPr="00F07B8B">
        <w:rPr>
          <w:rFonts w:asciiTheme="minorHAnsi" w:hAnsiTheme="minorHAnsi" w:cstheme="minorHAnsi"/>
        </w:rPr>
        <w:t>Целта на проекта е да подпомогне ЕК при разработването и прилагането на политическата рамка Храни 2030. Чрез реализацията му се катализира така необходимата трансформация на изследванията и иновациите в областта на храните и продоволствената сигурност). Центърът за изследван</w:t>
      </w:r>
      <w:r w:rsidR="00EF44B6">
        <w:rPr>
          <w:rFonts w:asciiTheme="minorHAnsi" w:hAnsiTheme="minorHAnsi" w:cstheme="minorHAnsi"/>
        </w:rPr>
        <w:t>ия</w:t>
      </w:r>
      <w:r w:rsidRPr="00F07B8B">
        <w:rPr>
          <w:rFonts w:asciiTheme="minorHAnsi" w:hAnsiTheme="minorHAnsi" w:cstheme="minorHAnsi"/>
        </w:rPr>
        <w:t xml:space="preserve"> и анализи изгра</w:t>
      </w:r>
      <w:r w:rsidR="00443746">
        <w:rPr>
          <w:rFonts w:asciiTheme="minorHAnsi" w:hAnsiTheme="minorHAnsi" w:cstheme="minorHAnsi"/>
        </w:rPr>
        <w:t>ди</w:t>
      </w:r>
      <w:r w:rsidRPr="00F07B8B">
        <w:rPr>
          <w:rFonts w:asciiTheme="minorHAnsi" w:hAnsiTheme="minorHAnsi" w:cstheme="minorHAnsi"/>
        </w:rPr>
        <w:t xml:space="preserve"> Градска Лаборатория в София, в която </w:t>
      </w:r>
      <w:r w:rsidR="00443746">
        <w:rPr>
          <w:rFonts w:asciiTheme="minorHAnsi" w:hAnsiTheme="minorHAnsi" w:cstheme="minorHAnsi"/>
        </w:rPr>
        <w:t>ще</w:t>
      </w:r>
      <w:r w:rsidRPr="00F07B8B">
        <w:rPr>
          <w:rFonts w:asciiTheme="minorHAnsi" w:hAnsiTheme="minorHAnsi" w:cstheme="minorHAnsi"/>
        </w:rPr>
        <w:t xml:space="preserve"> се разработят модули за практически обучения за учащи</w:t>
      </w:r>
      <w:r>
        <w:rPr>
          <w:rFonts w:asciiTheme="minorHAnsi" w:hAnsiTheme="minorHAnsi" w:cstheme="minorHAnsi"/>
        </w:rPr>
        <w:t xml:space="preserve"> </w:t>
      </w:r>
      <w:r w:rsidRPr="00F07B8B">
        <w:rPr>
          <w:rFonts w:asciiTheme="minorHAnsi" w:hAnsiTheme="minorHAnsi" w:cstheme="minorHAnsi"/>
        </w:rPr>
        <w:t>и потребители. Лабораторията е част о</w:t>
      </w:r>
      <w:r>
        <w:rPr>
          <w:rFonts w:asciiTheme="minorHAnsi" w:hAnsiTheme="minorHAnsi" w:cstheme="minorHAnsi"/>
        </w:rPr>
        <w:t>т</w:t>
      </w:r>
      <w:r w:rsidRPr="00F07B8B">
        <w:rPr>
          <w:rFonts w:asciiTheme="minorHAnsi" w:hAnsiTheme="minorHAnsi" w:cstheme="minorHAnsi"/>
        </w:rPr>
        <w:t xml:space="preserve"> паневропейската мрежа </w:t>
      </w:r>
      <w:r>
        <w:rPr>
          <w:rFonts w:asciiTheme="minorHAnsi" w:hAnsiTheme="minorHAnsi" w:cstheme="minorHAnsi"/>
        </w:rPr>
        <w:t>от</w:t>
      </w:r>
      <w:r w:rsidRPr="00F07B8B">
        <w:rPr>
          <w:rFonts w:asciiTheme="minorHAnsi" w:hAnsiTheme="minorHAnsi" w:cstheme="minorHAnsi"/>
        </w:rPr>
        <w:t xml:space="preserve"> </w:t>
      </w:r>
      <w:r>
        <w:rPr>
          <w:rFonts w:asciiTheme="minorHAnsi" w:hAnsiTheme="minorHAnsi" w:cstheme="minorHAnsi"/>
        </w:rPr>
        <w:t>подобни</w:t>
      </w:r>
      <w:r w:rsidRPr="00F07B8B">
        <w:rPr>
          <w:rFonts w:asciiTheme="minorHAnsi" w:hAnsiTheme="minorHAnsi" w:cstheme="minorHAnsi"/>
        </w:rPr>
        <w:t xml:space="preserve"> лаборатории, изградени към участници в проекта. Между тях се реализира обмен на добри практики, виртуални обучения и практикуми.</w:t>
      </w:r>
    </w:p>
    <w:p w14:paraId="117E3AF1" w14:textId="77777777" w:rsidR="00D87893" w:rsidRPr="00F07B8B" w:rsidRDefault="00D87893" w:rsidP="00D87893">
      <w:pPr>
        <w:spacing w:after="120" w:line="276" w:lineRule="auto"/>
        <w:jc w:val="both"/>
        <w:rPr>
          <w:rFonts w:asciiTheme="minorHAnsi" w:hAnsiTheme="minorHAnsi" w:cstheme="minorHAnsi"/>
        </w:rPr>
      </w:pPr>
      <w:r w:rsidRPr="00F07B8B">
        <w:rPr>
          <w:rFonts w:asciiTheme="minorHAnsi" w:hAnsiTheme="minorHAnsi" w:cstheme="minorHAnsi"/>
        </w:rPr>
        <w:t>През 2020 година по проекта бяха извършено следното:</w:t>
      </w:r>
    </w:p>
    <w:p w14:paraId="32A7F8D5" w14:textId="77777777" w:rsidR="00D87893" w:rsidRPr="00F07B8B" w:rsidRDefault="00D87893" w:rsidP="00D87893">
      <w:pPr>
        <w:numPr>
          <w:ilvl w:val="0"/>
          <w:numId w:val="8"/>
        </w:numPr>
        <w:spacing w:after="60" w:line="276" w:lineRule="auto"/>
        <w:ind w:hanging="357"/>
        <w:contextualSpacing/>
        <w:jc w:val="both"/>
        <w:rPr>
          <w:rFonts w:asciiTheme="minorHAnsi" w:hAnsiTheme="minorHAnsi" w:cstheme="minorHAnsi"/>
        </w:rPr>
      </w:pPr>
      <w:r w:rsidRPr="00F07B8B">
        <w:rPr>
          <w:rFonts w:asciiTheme="minorHAnsi" w:hAnsiTheme="minorHAnsi" w:cstheme="minorHAnsi"/>
        </w:rPr>
        <w:t>Финализиране на образователните модули/курсове, необходими за целите на проекта</w:t>
      </w:r>
      <w:r>
        <w:rPr>
          <w:rFonts w:asciiTheme="minorHAnsi" w:hAnsiTheme="minorHAnsi" w:cstheme="minorHAnsi"/>
        </w:rPr>
        <w:t>.</w:t>
      </w:r>
    </w:p>
    <w:p w14:paraId="7101CF94" w14:textId="77777777" w:rsidR="00D87893" w:rsidRPr="00F07B8B" w:rsidRDefault="00D87893" w:rsidP="00D87893">
      <w:pPr>
        <w:numPr>
          <w:ilvl w:val="0"/>
          <w:numId w:val="8"/>
        </w:numPr>
        <w:spacing w:after="60" w:line="276" w:lineRule="auto"/>
        <w:ind w:hanging="357"/>
        <w:contextualSpacing/>
        <w:jc w:val="both"/>
        <w:rPr>
          <w:rFonts w:asciiTheme="minorHAnsi" w:hAnsiTheme="minorHAnsi" w:cstheme="minorHAnsi"/>
        </w:rPr>
      </w:pPr>
      <w:r w:rsidRPr="00F07B8B">
        <w:rPr>
          <w:rFonts w:asciiTheme="minorHAnsi" w:hAnsiTheme="minorHAnsi" w:cstheme="minorHAnsi"/>
        </w:rPr>
        <w:t>Адаптиране на образователни модули от други градски лаборатории</w:t>
      </w:r>
      <w:r>
        <w:rPr>
          <w:rFonts w:asciiTheme="minorHAnsi" w:hAnsiTheme="minorHAnsi" w:cstheme="minorHAnsi"/>
        </w:rPr>
        <w:t>.</w:t>
      </w:r>
    </w:p>
    <w:p w14:paraId="6D85568D" w14:textId="77777777" w:rsidR="00D87893" w:rsidRPr="00F07B8B" w:rsidRDefault="00D87893" w:rsidP="00D87893">
      <w:pPr>
        <w:numPr>
          <w:ilvl w:val="0"/>
          <w:numId w:val="8"/>
        </w:numPr>
        <w:spacing w:after="60" w:line="276" w:lineRule="auto"/>
        <w:ind w:hanging="357"/>
        <w:contextualSpacing/>
        <w:jc w:val="both"/>
        <w:rPr>
          <w:rFonts w:asciiTheme="minorHAnsi" w:hAnsiTheme="minorHAnsi" w:cstheme="minorHAnsi"/>
        </w:rPr>
      </w:pPr>
      <w:r w:rsidRPr="00F07B8B">
        <w:rPr>
          <w:rFonts w:asciiTheme="minorHAnsi" w:hAnsiTheme="minorHAnsi" w:cstheme="minorHAnsi"/>
        </w:rPr>
        <w:t xml:space="preserve">Тестване на образователните модули от Градска Лаборатория Атина: </w:t>
      </w:r>
    </w:p>
    <w:p w14:paraId="2F564DBE" w14:textId="77777777" w:rsidR="00D87893" w:rsidRPr="00F07B8B" w:rsidRDefault="00D87893" w:rsidP="00D87893">
      <w:pPr>
        <w:numPr>
          <w:ilvl w:val="1"/>
          <w:numId w:val="10"/>
        </w:numPr>
        <w:spacing w:after="60" w:line="276" w:lineRule="auto"/>
        <w:contextualSpacing/>
        <w:jc w:val="both"/>
        <w:rPr>
          <w:rFonts w:asciiTheme="minorHAnsi" w:hAnsiTheme="minorHAnsi" w:cstheme="minorHAnsi"/>
        </w:rPr>
      </w:pPr>
      <w:r w:rsidRPr="00F07B8B">
        <w:rPr>
          <w:rFonts w:asciiTheme="minorHAnsi" w:hAnsiTheme="minorHAnsi" w:cstheme="minorHAnsi"/>
        </w:rPr>
        <w:t xml:space="preserve">Предприемачески курс за ученици в гимназия в 56 СУ; </w:t>
      </w:r>
    </w:p>
    <w:p w14:paraId="1CF148DE" w14:textId="77777777" w:rsidR="00D87893" w:rsidRPr="00F07B8B" w:rsidRDefault="00D87893" w:rsidP="00D87893">
      <w:pPr>
        <w:numPr>
          <w:ilvl w:val="1"/>
          <w:numId w:val="10"/>
        </w:numPr>
        <w:spacing w:after="60" w:line="276" w:lineRule="auto"/>
        <w:contextualSpacing/>
        <w:jc w:val="both"/>
        <w:rPr>
          <w:rFonts w:asciiTheme="minorHAnsi" w:hAnsiTheme="minorHAnsi" w:cstheme="minorHAnsi"/>
        </w:rPr>
      </w:pPr>
      <w:r w:rsidRPr="00F07B8B">
        <w:rPr>
          <w:rFonts w:asciiTheme="minorHAnsi" w:hAnsiTheme="minorHAnsi" w:cstheme="minorHAnsi"/>
        </w:rPr>
        <w:t>Семинар на тема „С малки стъпки – по-малко отпадък у нас и у дома“</w:t>
      </w:r>
      <w:r>
        <w:rPr>
          <w:rFonts w:asciiTheme="minorHAnsi" w:hAnsiTheme="minorHAnsi" w:cstheme="minorHAnsi"/>
        </w:rPr>
        <w:t>.</w:t>
      </w:r>
    </w:p>
    <w:p w14:paraId="6F853421" w14:textId="77777777" w:rsidR="00D87893" w:rsidRPr="00F07B8B" w:rsidRDefault="00D87893" w:rsidP="00D87893">
      <w:pPr>
        <w:numPr>
          <w:ilvl w:val="0"/>
          <w:numId w:val="8"/>
        </w:numPr>
        <w:spacing w:after="60" w:line="276" w:lineRule="auto"/>
        <w:contextualSpacing/>
        <w:jc w:val="both"/>
        <w:rPr>
          <w:rFonts w:asciiTheme="minorHAnsi" w:hAnsiTheme="minorHAnsi" w:cstheme="minorHAnsi"/>
        </w:rPr>
      </w:pPr>
      <w:r w:rsidRPr="00F07B8B">
        <w:rPr>
          <w:rFonts w:asciiTheme="minorHAnsi" w:hAnsiTheme="minorHAnsi" w:cstheme="minorHAnsi"/>
        </w:rPr>
        <w:t xml:space="preserve">Провеждане на поредица събития с цел разпространение на разработените образователни модули </w:t>
      </w:r>
    </w:p>
    <w:p w14:paraId="642DBAC4" w14:textId="77777777" w:rsidR="00D87893" w:rsidRPr="00F07B8B" w:rsidRDefault="00D87893" w:rsidP="00D87893">
      <w:pPr>
        <w:numPr>
          <w:ilvl w:val="0"/>
          <w:numId w:val="14"/>
        </w:numPr>
        <w:spacing w:after="60" w:line="276" w:lineRule="auto"/>
        <w:contextualSpacing/>
        <w:jc w:val="both"/>
        <w:rPr>
          <w:rFonts w:asciiTheme="minorHAnsi" w:hAnsiTheme="minorHAnsi" w:cstheme="minorHAnsi"/>
        </w:rPr>
      </w:pPr>
      <w:r w:rsidRPr="00F07B8B">
        <w:rPr>
          <w:rFonts w:asciiTheme="minorHAnsi" w:hAnsiTheme="minorHAnsi" w:cstheme="minorHAnsi"/>
        </w:rPr>
        <w:t>Обучителни сесии с учители и ученици</w:t>
      </w:r>
    </w:p>
    <w:p w14:paraId="4962D6E1" w14:textId="77777777" w:rsidR="00D87893" w:rsidRPr="00F07B8B" w:rsidRDefault="00D87893" w:rsidP="00D87893">
      <w:pPr>
        <w:numPr>
          <w:ilvl w:val="0"/>
          <w:numId w:val="14"/>
        </w:numPr>
        <w:spacing w:after="60" w:line="276" w:lineRule="auto"/>
        <w:contextualSpacing/>
        <w:jc w:val="both"/>
        <w:rPr>
          <w:rFonts w:asciiTheme="minorHAnsi" w:hAnsiTheme="minorHAnsi" w:cstheme="minorHAnsi"/>
        </w:rPr>
      </w:pPr>
      <w:r w:rsidRPr="00F07B8B">
        <w:rPr>
          <w:rFonts w:asciiTheme="minorHAnsi" w:hAnsiTheme="minorHAnsi" w:cstheme="minorHAnsi"/>
        </w:rPr>
        <w:t>Семинари в неформална обстановка с граждани</w:t>
      </w:r>
    </w:p>
    <w:p w14:paraId="6FDA623B" w14:textId="77777777" w:rsidR="00D87893" w:rsidRPr="00F07B8B" w:rsidRDefault="00D87893" w:rsidP="00D87893">
      <w:pPr>
        <w:numPr>
          <w:ilvl w:val="0"/>
          <w:numId w:val="14"/>
        </w:numPr>
        <w:spacing w:after="60" w:line="276" w:lineRule="auto"/>
        <w:contextualSpacing/>
        <w:jc w:val="both"/>
        <w:rPr>
          <w:rFonts w:asciiTheme="minorHAnsi" w:hAnsiTheme="minorHAnsi" w:cstheme="minorHAnsi"/>
        </w:rPr>
      </w:pPr>
      <w:r w:rsidRPr="00F07B8B">
        <w:rPr>
          <w:rFonts w:asciiTheme="minorHAnsi" w:hAnsiTheme="minorHAnsi" w:cstheme="minorHAnsi"/>
        </w:rPr>
        <w:t>Двудневно събитие, посветено на дискусии и получаване на обратна връзка от заинтересовани страни</w:t>
      </w:r>
      <w:r>
        <w:rPr>
          <w:rFonts w:asciiTheme="minorHAnsi" w:hAnsiTheme="minorHAnsi" w:cstheme="minorHAnsi"/>
        </w:rPr>
        <w:t>.</w:t>
      </w:r>
    </w:p>
    <w:p w14:paraId="27F7723D" w14:textId="77777777" w:rsidR="00D87893" w:rsidRPr="00F07B8B" w:rsidRDefault="00D87893" w:rsidP="00D87893">
      <w:pPr>
        <w:numPr>
          <w:ilvl w:val="0"/>
          <w:numId w:val="8"/>
        </w:numPr>
        <w:spacing w:after="60" w:line="276" w:lineRule="auto"/>
        <w:contextualSpacing/>
        <w:jc w:val="both"/>
        <w:rPr>
          <w:rFonts w:asciiTheme="minorHAnsi" w:hAnsiTheme="minorHAnsi" w:cstheme="minorHAnsi"/>
        </w:rPr>
      </w:pPr>
      <w:r w:rsidRPr="00F07B8B">
        <w:rPr>
          <w:rFonts w:asciiTheme="minorHAnsi" w:hAnsiTheme="minorHAnsi" w:cstheme="minorHAnsi"/>
        </w:rPr>
        <w:t>Подготовка на печатни издания, включващи образователни модули за ученици, специално изработени за преподаватели.</w:t>
      </w:r>
    </w:p>
    <w:p w14:paraId="5AE64AED" w14:textId="77777777" w:rsidR="00D87893" w:rsidRPr="00F07B8B" w:rsidRDefault="00D87893" w:rsidP="00D87893">
      <w:pPr>
        <w:spacing w:after="60" w:line="276" w:lineRule="auto"/>
        <w:contextualSpacing/>
        <w:jc w:val="both"/>
        <w:rPr>
          <w:rFonts w:asciiTheme="minorHAnsi" w:hAnsiTheme="minorHAnsi" w:cstheme="minorHAnsi"/>
        </w:rPr>
      </w:pPr>
      <w:r w:rsidRPr="00F07B8B">
        <w:rPr>
          <w:rFonts w:asciiTheme="minorHAnsi" w:hAnsiTheme="minorHAnsi" w:cstheme="minorHAnsi"/>
        </w:rPr>
        <w:t>ЦИА участва активно в</w:t>
      </w:r>
      <w:r>
        <w:rPr>
          <w:rFonts w:asciiTheme="minorHAnsi" w:hAnsiTheme="minorHAnsi" w:cstheme="minorHAnsi"/>
        </w:rPr>
        <w:t xml:space="preserve"> </w:t>
      </w:r>
      <w:r w:rsidRPr="00F07B8B">
        <w:rPr>
          <w:rFonts w:asciiTheme="minorHAnsi" w:hAnsiTheme="minorHAnsi" w:cstheme="minorHAnsi"/>
        </w:rPr>
        <w:t>регулярни онлайн срещи по проекта, както организационни, така и свързани с анализ на работата на градските лаборатории. Всички материали от работата по проекта са качени на сайта на центъра.</w:t>
      </w:r>
    </w:p>
    <w:p w14:paraId="44CBB74C" w14:textId="5C78C718" w:rsidR="00D87893" w:rsidRPr="00F07B8B" w:rsidRDefault="00D87893" w:rsidP="00D87893">
      <w:pPr>
        <w:spacing w:after="120" w:line="276" w:lineRule="auto"/>
        <w:jc w:val="both"/>
        <w:rPr>
          <w:rFonts w:asciiTheme="minorHAnsi" w:hAnsiTheme="minorHAnsi" w:cstheme="minorHAnsi"/>
        </w:rPr>
      </w:pPr>
      <w:r w:rsidRPr="00F07B8B">
        <w:rPr>
          <w:rFonts w:asciiTheme="minorHAnsi" w:hAnsiTheme="minorHAnsi" w:cstheme="minorHAnsi"/>
        </w:rPr>
        <w:t>Участници: Албена Вуцова</w:t>
      </w:r>
      <w:r>
        <w:rPr>
          <w:rFonts w:asciiTheme="minorHAnsi" w:hAnsiTheme="minorHAnsi" w:cstheme="minorHAnsi"/>
        </w:rPr>
        <w:t>;</w:t>
      </w:r>
      <w:r w:rsidRPr="00F07B8B">
        <w:rPr>
          <w:rFonts w:asciiTheme="minorHAnsi" w:hAnsiTheme="minorHAnsi" w:cstheme="minorHAnsi"/>
        </w:rPr>
        <w:t xml:space="preserve"> Мартина Арабаджиева. </w:t>
      </w:r>
    </w:p>
    <w:p w14:paraId="66C8F124" w14:textId="77777777" w:rsidR="00443746" w:rsidRDefault="00443746" w:rsidP="00D87893">
      <w:pPr>
        <w:spacing w:after="200" w:line="276" w:lineRule="auto"/>
        <w:jc w:val="both"/>
        <w:rPr>
          <w:rFonts w:asciiTheme="minorHAnsi" w:hAnsiTheme="minorHAnsi" w:cstheme="minorHAnsi"/>
          <w:b/>
          <w:bCs/>
        </w:rPr>
      </w:pPr>
    </w:p>
    <w:p w14:paraId="5643B4ED" w14:textId="410B3A50" w:rsidR="00D87893" w:rsidRPr="00F07B8B" w:rsidRDefault="00D87893" w:rsidP="00D87893">
      <w:pPr>
        <w:spacing w:after="200" w:line="276" w:lineRule="auto"/>
        <w:jc w:val="both"/>
        <w:rPr>
          <w:rFonts w:asciiTheme="minorHAnsi" w:hAnsiTheme="minorHAnsi" w:cstheme="minorHAnsi"/>
          <w:b/>
          <w:bCs/>
        </w:rPr>
      </w:pPr>
      <w:r w:rsidRPr="00F07B8B">
        <w:rPr>
          <w:rFonts w:asciiTheme="minorHAnsi" w:hAnsiTheme="minorHAnsi" w:cstheme="minorHAnsi"/>
          <w:b/>
          <w:bCs/>
        </w:rPr>
        <w:lastRenderedPageBreak/>
        <w:t>ПРОЕКТ РЕФРЕШ</w:t>
      </w:r>
      <w:r>
        <w:rPr>
          <w:rFonts w:asciiTheme="minorHAnsi" w:hAnsiTheme="minorHAnsi" w:cstheme="minorHAnsi"/>
          <w:b/>
          <w:bCs/>
        </w:rPr>
        <w:t xml:space="preserve"> </w:t>
      </w:r>
    </w:p>
    <w:p w14:paraId="7E80CB86" w14:textId="77777777"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Проектът е финансиран от Програма Хоризонт 2020 -</w:t>
      </w:r>
      <w:r>
        <w:rPr>
          <w:rFonts w:asciiTheme="minorHAnsi" w:hAnsiTheme="minorHAnsi" w:cstheme="minorHAnsi"/>
        </w:rPr>
        <w:t xml:space="preserve"> </w:t>
      </w:r>
      <w:r w:rsidRPr="00F07B8B">
        <w:rPr>
          <w:rFonts w:asciiTheme="minorHAnsi" w:hAnsiTheme="minorHAnsi" w:cstheme="minorHAnsi"/>
        </w:rPr>
        <w:t>Дейност Мария Склодовска-Кюри</w:t>
      </w:r>
      <w:r>
        <w:rPr>
          <w:rFonts w:asciiTheme="minorHAnsi" w:hAnsiTheme="minorHAnsi" w:cstheme="minorHAnsi"/>
        </w:rPr>
        <w:t xml:space="preserve"> с</w:t>
      </w:r>
      <w:r w:rsidRPr="00F07B8B">
        <w:rPr>
          <w:rFonts w:asciiTheme="minorHAnsi" w:hAnsiTheme="minorHAnsi" w:cstheme="minorHAnsi"/>
        </w:rPr>
        <w:t xml:space="preserve"> период на</w:t>
      </w:r>
      <w:r>
        <w:rPr>
          <w:rFonts w:asciiTheme="minorHAnsi" w:hAnsiTheme="minorHAnsi" w:cstheme="minorHAnsi"/>
        </w:rPr>
        <w:t xml:space="preserve"> </w:t>
      </w:r>
      <w:r w:rsidRPr="00F07B8B">
        <w:rPr>
          <w:rFonts w:asciiTheme="minorHAnsi" w:hAnsiTheme="minorHAnsi" w:cstheme="minorHAnsi"/>
        </w:rPr>
        <w:t>изпълнение 12 месец и приключи на 30.04. 2021 г. Проектът се координира</w:t>
      </w:r>
      <w:r>
        <w:rPr>
          <w:rFonts w:asciiTheme="minorHAnsi" w:hAnsiTheme="minorHAnsi" w:cstheme="minorHAnsi"/>
        </w:rPr>
        <w:t xml:space="preserve"> </w:t>
      </w:r>
      <w:r w:rsidRPr="00F07B8B">
        <w:rPr>
          <w:rFonts w:asciiTheme="minorHAnsi" w:hAnsiTheme="minorHAnsi" w:cstheme="minorHAnsi"/>
        </w:rPr>
        <w:t>от ЦИА, включва 20 партньора</w:t>
      </w:r>
      <w:r>
        <w:rPr>
          <w:rFonts w:asciiTheme="minorHAnsi" w:hAnsiTheme="minorHAnsi" w:cstheme="minorHAnsi"/>
        </w:rPr>
        <w:t xml:space="preserve"> </w:t>
      </w:r>
      <w:r w:rsidRPr="00F07B8B">
        <w:rPr>
          <w:rFonts w:asciiTheme="minorHAnsi" w:hAnsiTheme="minorHAnsi" w:cstheme="minorHAnsi"/>
        </w:rPr>
        <w:t>и над 30 асоциирани партньора от цялата страна: университети, научни центрове, музей, НПО, Британския съвет, СофияТехПарк и Русенска търговско-индустриална камара.</w:t>
      </w:r>
    </w:p>
    <w:p w14:paraId="2E0CD54F" w14:textId="77777777"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Целта на проекта е организация и провеждане на Нощта на учените – широка информационна кампания от координирани събития</w:t>
      </w:r>
      <w:r>
        <w:rPr>
          <w:rFonts w:asciiTheme="minorHAnsi" w:hAnsiTheme="minorHAnsi" w:cstheme="minorHAnsi"/>
        </w:rPr>
        <w:t xml:space="preserve"> </w:t>
      </w:r>
      <w:r w:rsidRPr="00F07B8B">
        <w:rPr>
          <w:rFonts w:asciiTheme="minorHAnsi" w:hAnsiTheme="minorHAnsi" w:cstheme="minorHAnsi"/>
        </w:rPr>
        <w:t>(на национално ниво и</w:t>
      </w:r>
      <w:r>
        <w:rPr>
          <w:rFonts w:asciiTheme="minorHAnsi" w:hAnsiTheme="minorHAnsi" w:cstheme="minorHAnsi"/>
        </w:rPr>
        <w:t xml:space="preserve"> </w:t>
      </w:r>
      <w:r w:rsidRPr="00F07B8B">
        <w:rPr>
          <w:rFonts w:asciiTheme="minorHAnsi" w:hAnsiTheme="minorHAnsi" w:cstheme="minorHAnsi"/>
        </w:rPr>
        <w:t xml:space="preserve">европейско ниво ) с разнообразни мултидисциплинарни теми, които да представят науката и учените пред широката публика, но най-вече сред младежи, жени и хора с увреждания по интригуващ начин, като ги окуражат да избират професии, свързани с развитието на науката и технологиите, но и много други теми, свързани с образованието, културата и социалните връзки. Темата на Нощта през 2020 беше посветена на Международната година на здравето на растенията. </w:t>
      </w:r>
    </w:p>
    <w:p w14:paraId="3D5FF477" w14:textId="77777777" w:rsidR="00D87893" w:rsidRPr="00F07B8B" w:rsidRDefault="00D87893" w:rsidP="00D87893">
      <w:pPr>
        <w:spacing w:line="276" w:lineRule="auto"/>
        <w:jc w:val="both"/>
        <w:rPr>
          <w:rFonts w:asciiTheme="minorHAnsi" w:hAnsiTheme="minorHAnsi" w:cstheme="minorHAnsi"/>
        </w:rPr>
      </w:pPr>
      <w:r w:rsidRPr="00F07B8B">
        <w:rPr>
          <w:rFonts w:asciiTheme="minorHAnsi" w:hAnsiTheme="minorHAnsi" w:cstheme="minorHAnsi"/>
        </w:rPr>
        <w:t>Поради забраната от присъствени събития, Нощта беше проведена изцяло онлайн. Беше организирано национално ТВ студио, с участие на учени и организатори от бенефициентите от цялата страна. Отделно, програмите на всички партньори бяха излъчвани по повече от 50 канала в социалните медии. Над 200 научни презентации и демонстрации бяха показани по време на безпрецедентната тридневна програма за малки и големи любители на науката. Мега онлайн събитието се състоя на 27, 28 и 29 ноември и се излъчваше. Над 140 000 онлайн посетители наблюдаваха събитието. Над 500 учени взеха участие в подготовката, демонстрациите и излъчването на ивентите. Над 4,5 млн души бяха достигнати чрез офлайн и онлайн медийни канали.</w:t>
      </w:r>
      <w:r>
        <w:rPr>
          <w:rFonts w:asciiTheme="minorHAnsi" w:hAnsiTheme="minorHAnsi" w:cstheme="minorHAnsi"/>
        </w:rPr>
        <w:t xml:space="preserve"> </w:t>
      </w:r>
    </w:p>
    <w:p w14:paraId="25325EFC" w14:textId="77777777" w:rsidR="00D87893" w:rsidRPr="00F07B8B" w:rsidRDefault="00D87893" w:rsidP="00D87893">
      <w:pPr>
        <w:pStyle w:val="af4"/>
        <w:spacing w:before="0" w:beforeAutospacing="0" w:after="0" w:afterAutospacing="0" w:line="276" w:lineRule="auto"/>
        <w:jc w:val="both"/>
        <w:rPr>
          <w:rFonts w:asciiTheme="minorHAnsi" w:eastAsia="Calibri" w:hAnsiTheme="minorHAnsi" w:cstheme="minorHAnsi"/>
          <w:sz w:val="22"/>
          <w:szCs w:val="22"/>
          <w:lang w:val="bg-BG"/>
        </w:rPr>
      </w:pPr>
      <w:r w:rsidRPr="00F07B8B">
        <w:rPr>
          <w:rFonts w:asciiTheme="minorHAnsi" w:eastAsia="Calibri" w:hAnsiTheme="minorHAnsi" w:cstheme="minorHAnsi"/>
          <w:sz w:val="22"/>
          <w:szCs w:val="22"/>
          <w:lang w:val="bg-BG"/>
        </w:rPr>
        <w:t xml:space="preserve">Като координатор ЦИА подкрепяше административно всички участници, осигурявайки постоянна връзка между водачите на работните пакети, обмена на текущата информация между партньорите при подготовката на събитията, организира онлайн обучение за представители на партньорите на тема </w:t>
      </w:r>
      <w:r w:rsidRPr="00F07B8B">
        <w:rPr>
          <w:rFonts w:asciiTheme="minorHAnsi" w:hAnsiTheme="minorHAnsi" w:cstheme="minorHAnsi"/>
          <w:sz w:val="22"/>
          <w:szCs w:val="22"/>
          <w:lang w:val="bg-BG"/>
        </w:rPr>
        <w:t xml:space="preserve">„Комуникация на науката във виртуална среда“. </w:t>
      </w:r>
      <w:r w:rsidRPr="00F07B8B">
        <w:rPr>
          <w:rFonts w:asciiTheme="minorHAnsi" w:eastAsia="Calibri" w:hAnsiTheme="minorHAnsi" w:cstheme="minorHAnsi"/>
          <w:sz w:val="22"/>
          <w:szCs w:val="22"/>
          <w:lang w:val="bg-BG"/>
        </w:rPr>
        <w:t xml:space="preserve">Представители на ЦИА представиха в студиото Европейския кът, неразделна част от Нощта. </w:t>
      </w:r>
    </w:p>
    <w:p w14:paraId="1872B6A7" w14:textId="77777777" w:rsidR="00D87893" w:rsidRPr="00F07B8B" w:rsidRDefault="00D87893" w:rsidP="00D87893">
      <w:pPr>
        <w:pStyle w:val="af4"/>
        <w:spacing w:before="0" w:beforeAutospacing="0" w:after="0" w:afterAutospacing="0" w:line="276" w:lineRule="auto"/>
        <w:jc w:val="both"/>
        <w:rPr>
          <w:rFonts w:asciiTheme="minorHAnsi" w:eastAsia="Calibri" w:hAnsiTheme="minorHAnsi" w:cstheme="minorHAnsi"/>
          <w:sz w:val="22"/>
          <w:szCs w:val="22"/>
          <w:lang w:val="bg-BG"/>
        </w:rPr>
      </w:pPr>
      <w:r w:rsidRPr="00F07B8B">
        <w:rPr>
          <w:rFonts w:asciiTheme="minorHAnsi" w:eastAsia="Calibri" w:hAnsiTheme="minorHAnsi" w:cstheme="minorHAnsi"/>
          <w:sz w:val="22"/>
          <w:szCs w:val="22"/>
          <w:lang w:val="bg-BG"/>
        </w:rPr>
        <w:t xml:space="preserve">ЦИА подготви отчети за пакет Управление, както и заключителен технически отчет на проекта, контролираше и подпомогна изготвянето на финансовите отчети на партньорите </w:t>
      </w:r>
    </w:p>
    <w:p w14:paraId="03D5D4A0" w14:textId="77777777"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Участници: Албена Вуцова</w:t>
      </w:r>
      <w:r>
        <w:rPr>
          <w:rFonts w:asciiTheme="minorHAnsi" w:hAnsiTheme="minorHAnsi" w:cstheme="minorHAnsi"/>
        </w:rPr>
        <w:t>;</w:t>
      </w:r>
      <w:r w:rsidRPr="00F07B8B">
        <w:rPr>
          <w:rFonts w:asciiTheme="minorHAnsi" w:hAnsiTheme="minorHAnsi" w:cstheme="minorHAnsi"/>
        </w:rPr>
        <w:t xml:space="preserve"> Цветанка Ангелова</w:t>
      </w:r>
      <w:r>
        <w:rPr>
          <w:rFonts w:asciiTheme="minorHAnsi" w:hAnsiTheme="minorHAnsi" w:cstheme="minorHAnsi"/>
        </w:rPr>
        <w:t>;</w:t>
      </w:r>
      <w:r w:rsidRPr="00F07B8B">
        <w:rPr>
          <w:rFonts w:asciiTheme="minorHAnsi" w:hAnsiTheme="minorHAnsi" w:cstheme="minorHAnsi"/>
        </w:rPr>
        <w:t xml:space="preserve"> Момчил Хардалов</w:t>
      </w:r>
      <w:r>
        <w:rPr>
          <w:rFonts w:asciiTheme="minorHAnsi" w:hAnsiTheme="minorHAnsi" w:cstheme="minorHAnsi"/>
        </w:rPr>
        <w:t>;</w:t>
      </w:r>
      <w:r w:rsidRPr="00F07B8B">
        <w:rPr>
          <w:rFonts w:asciiTheme="minorHAnsi" w:hAnsiTheme="minorHAnsi" w:cstheme="minorHAnsi"/>
        </w:rPr>
        <w:t xml:space="preserve"> Мартина Арабад</w:t>
      </w:r>
      <w:r>
        <w:rPr>
          <w:rFonts w:asciiTheme="minorHAnsi" w:hAnsiTheme="minorHAnsi" w:cstheme="minorHAnsi"/>
        </w:rPr>
        <w:t>ж</w:t>
      </w:r>
      <w:r w:rsidRPr="00F07B8B">
        <w:rPr>
          <w:rFonts w:asciiTheme="minorHAnsi" w:hAnsiTheme="minorHAnsi" w:cstheme="minorHAnsi"/>
        </w:rPr>
        <w:t>иева.</w:t>
      </w:r>
    </w:p>
    <w:p w14:paraId="3D4ABB31" w14:textId="77777777" w:rsidR="00D87893" w:rsidRPr="00F07B8B" w:rsidRDefault="00D87893" w:rsidP="00D87893">
      <w:pPr>
        <w:pStyle w:val="BodyA"/>
        <w:spacing w:line="276" w:lineRule="auto"/>
        <w:jc w:val="both"/>
        <w:rPr>
          <w:rFonts w:asciiTheme="minorHAnsi" w:eastAsia="Arial" w:hAnsiTheme="minorHAnsi" w:cstheme="minorHAnsi"/>
          <w:color w:val="auto"/>
          <w:sz w:val="22"/>
          <w:szCs w:val="22"/>
          <w:lang w:val="bg-BG"/>
        </w:rPr>
      </w:pPr>
      <w:r w:rsidRPr="00F07B8B">
        <w:rPr>
          <w:rFonts w:asciiTheme="minorHAnsi" w:eastAsia="Calibri" w:hAnsiTheme="minorHAnsi" w:cstheme="minorHAnsi"/>
          <w:b/>
          <w:bCs/>
          <w:color w:val="auto"/>
          <w:sz w:val="22"/>
          <w:szCs w:val="22"/>
          <w:lang w:val="bg-BG"/>
        </w:rPr>
        <w:t xml:space="preserve">ПРОЕКТ </w:t>
      </w:r>
      <w:r w:rsidRPr="00F07B8B">
        <w:rPr>
          <w:rFonts w:asciiTheme="minorHAnsi" w:eastAsia="Calibri" w:hAnsiTheme="minorHAnsi" w:cstheme="minorHAnsi"/>
          <w:b/>
          <w:bCs/>
          <w:color w:val="auto"/>
          <w:sz w:val="22"/>
          <w:szCs w:val="22"/>
        </w:rPr>
        <w:t>SOCKETS</w:t>
      </w:r>
      <w:r w:rsidRPr="00F07B8B">
        <w:rPr>
          <w:rFonts w:asciiTheme="minorHAnsi" w:eastAsia="Calibri" w:hAnsiTheme="minorHAnsi" w:cstheme="minorHAnsi"/>
          <w:color w:val="auto"/>
          <w:sz w:val="22"/>
          <w:szCs w:val="22"/>
          <w:lang w:val="bg-BG"/>
        </w:rPr>
        <w:t xml:space="preserve"> (</w:t>
      </w:r>
      <w:r w:rsidRPr="00F07B8B">
        <w:rPr>
          <w:rFonts w:asciiTheme="minorHAnsi" w:eastAsia="Arial" w:hAnsiTheme="minorHAnsi" w:cstheme="minorHAnsi"/>
          <w:color w:val="auto"/>
          <w:sz w:val="22"/>
          <w:szCs w:val="22"/>
          <w:lang w:val="en-GB"/>
        </w:rPr>
        <w:t>Societal</w:t>
      </w:r>
      <w:r w:rsidRPr="00F07B8B">
        <w:rPr>
          <w:rFonts w:asciiTheme="minorHAnsi" w:eastAsia="Arial" w:hAnsiTheme="minorHAnsi" w:cstheme="minorHAnsi"/>
          <w:color w:val="auto"/>
          <w:sz w:val="22"/>
          <w:szCs w:val="22"/>
          <w:lang w:val="bg-BG"/>
        </w:rPr>
        <w:t xml:space="preserve"> </w:t>
      </w:r>
      <w:r w:rsidRPr="00F07B8B">
        <w:rPr>
          <w:rFonts w:asciiTheme="minorHAnsi" w:eastAsia="Arial" w:hAnsiTheme="minorHAnsi" w:cstheme="minorHAnsi"/>
          <w:color w:val="auto"/>
          <w:sz w:val="22"/>
          <w:szCs w:val="22"/>
          <w:lang w:val="en-GB"/>
        </w:rPr>
        <w:t>Engagement</w:t>
      </w:r>
      <w:r w:rsidRPr="00F07B8B">
        <w:rPr>
          <w:rFonts w:asciiTheme="minorHAnsi" w:eastAsia="Arial" w:hAnsiTheme="minorHAnsi" w:cstheme="minorHAnsi"/>
          <w:color w:val="auto"/>
          <w:sz w:val="22"/>
          <w:szCs w:val="22"/>
          <w:lang w:val="bg-BG"/>
        </w:rPr>
        <w:t xml:space="preserve"> </w:t>
      </w:r>
      <w:r w:rsidRPr="00F07B8B">
        <w:rPr>
          <w:rFonts w:asciiTheme="minorHAnsi" w:eastAsia="Arial" w:hAnsiTheme="minorHAnsi" w:cstheme="minorHAnsi"/>
          <w:color w:val="auto"/>
          <w:sz w:val="22"/>
          <w:szCs w:val="22"/>
          <w:lang w:val="en-GB"/>
        </w:rPr>
        <w:t>with</w:t>
      </w:r>
      <w:r w:rsidRPr="00F07B8B">
        <w:rPr>
          <w:rFonts w:asciiTheme="minorHAnsi" w:eastAsia="Arial" w:hAnsiTheme="minorHAnsi" w:cstheme="minorHAnsi"/>
          <w:color w:val="auto"/>
          <w:sz w:val="22"/>
          <w:szCs w:val="22"/>
          <w:lang w:val="bg-BG"/>
        </w:rPr>
        <w:t xml:space="preserve"> </w:t>
      </w:r>
      <w:r w:rsidRPr="00F07B8B">
        <w:rPr>
          <w:rFonts w:asciiTheme="minorHAnsi" w:eastAsia="Arial" w:hAnsiTheme="minorHAnsi" w:cstheme="minorHAnsi"/>
          <w:color w:val="auto"/>
          <w:sz w:val="22"/>
          <w:szCs w:val="22"/>
          <w:lang w:val="en-GB"/>
        </w:rPr>
        <w:t>Key</w:t>
      </w:r>
      <w:r w:rsidRPr="00F07B8B">
        <w:rPr>
          <w:rFonts w:asciiTheme="minorHAnsi" w:eastAsia="Arial" w:hAnsiTheme="minorHAnsi" w:cstheme="minorHAnsi"/>
          <w:color w:val="auto"/>
          <w:sz w:val="22"/>
          <w:szCs w:val="22"/>
          <w:lang w:val="bg-BG"/>
        </w:rPr>
        <w:t xml:space="preserve"> </w:t>
      </w:r>
      <w:r w:rsidRPr="00F07B8B">
        <w:rPr>
          <w:rFonts w:asciiTheme="minorHAnsi" w:eastAsia="Arial" w:hAnsiTheme="minorHAnsi" w:cstheme="minorHAnsi"/>
          <w:color w:val="auto"/>
          <w:sz w:val="22"/>
          <w:szCs w:val="22"/>
          <w:lang w:val="en-GB"/>
        </w:rPr>
        <w:t>Enabling</w:t>
      </w:r>
      <w:r w:rsidRPr="00F07B8B">
        <w:rPr>
          <w:rFonts w:asciiTheme="minorHAnsi" w:eastAsia="Arial" w:hAnsiTheme="minorHAnsi" w:cstheme="minorHAnsi"/>
          <w:color w:val="auto"/>
          <w:sz w:val="22"/>
          <w:szCs w:val="22"/>
          <w:lang w:val="bg-BG"/>
        </w:rPr>
        <w:t xml:space="preserve"> </w:t>
      </w:r>
      <w:r w:rsidRPr="00F07B8B">
        <w:rPr>
          <w:rFonts w:asciiTheme="minorHAnsi" w:eastAsia="Arial" w:hAnsiTheme="minorHAnsi" w:cstheme="minorHAnsi"/>
          <w:color w:val="auto"/>
          <w:sz w:val="22"/>
          <w:szCs w:val="22"/>
          <w:lang w:val="en-GB"/>
        </w:rPr>
        <w:t>Technologies</w:t>
      </w:r>
      <w:r w:rsidRPr="00F07B8B">
        <w:rPr>
          <w:rFonts w:asciiTheme="minorHAnsi" w:eastAsia="Arial" w:hAnsiTheme="minorHAnsi" w:cstheme="minorHAnsi"/>
          <w:color w:val="auto"/>
          <w:sz w:val="22"/>
          <w:szCs w:val="22"/>
          <w:lang w:val="bg-BG"/>
        </w:rPr>
        <w:t xml:space="preserve"> - </w:t>
      </w:r>
      <w:r w:rsidRPr="00F07B8B">
        <w:rPr>
          <w:rFonts w:asciiTheme="minorHAnsi" w:eastAsia="Calibri" w:hAnsiTheme="minorHAnsi" w:cstheme="minorHAnsi"/>
          <w:color w:val="auto"/>
          <w:sz w:val="22"/>
          <w:szCs w:val="22"/>
          <w:lang w:val="bg-BG"/>
        </w:rPr>
        <w:t xml:space="preserve">Социално ангажиране с приложението на базовите технологии), споразумение за финансиране </w:t>
      </w:r>
      <w:r w:rsidRPr="00F07B8B">
        <w:rPr>
          <w:rFonts w:asciiTheme="minorHAnsi" w:eastAsia="Arial" w:hAnsiTheme="minorHAnsi" w:cstheme="minorHAnsi"/>
          <w:color w:val="auto"/>
          <w:sz w:val="22"/>
          <w:szCs w:val="22"/>
          <w:lang w:val="bg-BG"/>
        </w:rPr>
        <w:t>№: 958277</w:t>
      </w:r>
    </w:p>
    <w:p w14:paraId="22F46406" w14:textId="77777777" w:rsidR="00FA3974" w:rsidRDefault="00FA3974" w:rsidP="00D87893">
      <w:pPr>
        <w:autoSpaceDE w:val="0"/>
        <w:autoSpaceDN w:val="0"/>
        <w:adjustRightInd w:val="0"/>
        <w:spacing w:line="276" w:lineRule="auto"/>
        <w:jc w:val="both"/>
        <w:rPr>
          <w:rFonts w:asciiTheme="minorHAnsi" w:hAnsiTheme="minorHAnsi" w:cstheme="minorHAnsi"/>
        </w:rPr>
      </w:pPr>
    </w:p>
    <w:p w14:paraId="76FC220F" w14:textId="207AD2C4" w:rsidR="00D87893" w:rsidRPr="00F07B8B" w:rsidRDefault="00D87893" w:rsidP="00D87893">
      <w:pPr>
        <w:autoSpaceDE w:val="0"/>
        <w:autoSpaceDN w:val="0"/>
        <w:adjustRightInd w:val="0"/>
        <w:spacing w:line="276" w:lineRule="auto"/>
        <w:jc w:val="both"/>
        <w:rPr>
          <w:rFonts w:asciiTheme="minorHAnsi" w:hAnsiTheme="minorHAnsi" w:cstheme="minorHAnsi"/>
          <w:bCs/>
        </w:rPr>
      </w:pPr>
      <w:r w:rsidRPr="00F07B8B">
        <w:rPr>
          <w:rFonts w:asciiTheme="minorHAnsi" w:hAnsiTheme="minorHAnsi" w:cstheme="minorHAnsi"/>
        </w:rPr>
        <w:t>Проектът е финансиран от програма Хоризонт 2020.</w:t>
      </w:r>
      <w:r w:rsidRPr="00F07B8B">
        <w:rPr>
          <w:rFonts w:asciiTheme="minorHAnsi" w:hAnsiTheme="minorHAnsi" w:cstheme="minorHAnsi"/>
          <w:bCs/>
        </w:rPr>
        <w:t xml:space="preserve"> </w:t>
      </w:r>
    </w:p>
    <w:p w14:paraId="41B3A2CB" w14:textId="1140F049" w:rsidR="00D87893" w:rsidRPr="00F07B8B" w:rsidRDefault="00D87893" w:rsidP="00D87893">
      <w:pPr>
        <w:autoSpaceDE w:val="0"/>
        <w:autoSpaceDN w:val="0"/>
        <w:adjustRightInd w:val="0"/>
        <w:spacing w:line="276" w:lineRule="auto"/>
        <w:jc w:val="both"/>
        <w:rPr>
          <w:rFonts w:asciiTheme="minorHAnsi" w:hAnsiTheme="minorHAnsi" w:cstheme="minorHAnsi"/>
        </w:rPr>
      </w:pPr>
      <w:r w:rsidRPr="00F07B8B">
        <w:rPr>
          <w:rFonts w:asciiTheme="minorHAnsi" w:hAnsiTheme="minorHAnsi" w:cstheme="minorHAnsi"/>
        </w:rPr>
        <w:t>Проектът обединява консорциум от 4 страни – Технологична фондация Дания - координатор,</w:t>
      </w:r>
      <w:r>
        <w:rPr>
          <w:rFonts w:asciiTheme="minorHAnsi" w:hAnsiTheme="minorHAnsi" w:cstheme="minorHAnsi"/>
        </w:rPr>
        <w:t xml:space="preserve"> </w:t>
      </w:r>
      <w:r w:rsidRPr="00F07B8B">
        <w:rPr>
          <w:rFonts w:asciiTheme="minorHAnsi" w:hAnsiTheme="minorHAnsi" w:cstheme="minorHAnsi"/>
        </w:rPr>
        <w:t xml:space="preserve">Технологичен институт Дания, Фондация Техналия Испания, Свободен университет Холандия, Италианска асоциация за индустриални изследвания, </w:t>
      </w:r>
      <w:r w:rsidR="00443746" w:rsidRPr="00443746">
        <w:rPr>
          <w:rFonts w:asciiTheme="minorHAnsi" w:hAnsiTheme="minorHAnsi" w:cstheme="minorHAnsi"/>
        </w:rPr>
        <w:t>паневропейската мрежа Ексайт</w:t>
      </w:r>
      <w:r w:rsidRPr="00F07B8B">
        <w:rPr>
          <w:rFonts w:asciiTheme="minorHAnsi" w:hAnsiTheme="minorHAnsi" w:cstheme="minorHAnsi"/>
        </w:rPr>
        <w:t>,</w:t>
      </w:r>
      <w:r w:rsidR="00443746">
        <w:rPr>
          <w:rFonts w:asciiTheme="minorHAnsi" w:hAnsiTheme="minorHAnsi" w:cstheme="minorHAnsi"/>
        </w:rPr>
        <w:t xml:space="preserve"> към която като т.н.</w:t>
      </w:r>
      <w:r w:rsidR="007F263C">
        <w:rPr>
          <w:rFonts w:asciiTheme="minorHAnsi" w:hAnsiTheme="minorHAnsi" w:cstheme="minorHAnsi"/>
        </w:rPr>
        <w:t xml:space="preserve"> трети страни участват институции</w:t>
      </w:r>
      <w:r w:rsidRPr="00F07B8B">
        <w:rPr>
          <w:rFonts w:asciiTheme="minorHAnsi" w:hAnsiTheme="minorHAnsi" w:cstheme="minorHAnsi"/>
        </w:rPr>
        <w:t xml:space="preserve"> от България, Сърбия, Естония. Консорциумът дава възможност за контакти с индустрията, с мрежи за иновации, производители, професионални потребители и граждани. Той съчетава възможност</w:t>
      </w:r>
      <w:r w:rsidR="007F263C">
        <w:rPr>
          <w:rFonts w:asciiTheme="minorHAnsi" w:hAnsiTheme="minorHAnsi" w:cstheme="minorHAnsi"/>
        </w:rPr>
        <w:t>и</w:t>
      </w:r>
      <w:r w:rsidRPr="00F07B8B">
        <w:rPr>
          <w:rFonts w:asciiTheme="minorHAnsi" w:hAnsiTheme="minorHAnsi" w:cstheme="minorHAnsi"/>
        </w:rPr>
        <w:t xml:space="preserve"> </w:t>
      </w:r>
      <w:r w:rsidR="007F263C">
        <w:rPr>
          <w:rFonts w:asciiTheme="minorHAnsi" w:hAnsiTheme="minorHAnsi" w:cstheme="minorHAnsi"/>
        </w:rPr>
        <w:t>за тестване</w:t>
      </w:r>
      <w:r w:rsidRPr="00F07B8B">
        <w:rPr>
          <w:rFonts w:asciiTheme="minorHAnsi" w:hAnsiTheme="minorHAnsi" w:cstheme="minorHAnsi"/>
        </w:rPr>
        <w:t xml:space="preserve">, </w:t>
      </w:r>
      <w:r w:rsidR="007F263C">
        <w:rPr>
          <w:rFonts w:asciiTheme="minorHAnsi" w:hAnsiTheme="minorHAnsi" w:cstheme="minorHAnsi"/>
        </w:rPr>
        <w:t>създаване на</w:t>
      </w:r>
      <w:r w:rsidR="00443746">
        <w:rPr>
          <w:rFonts w:asciiTheme="minorHAnsi" w:hAnsiTheme="minorHAnsi" w:cstheme="minorHAnsi"/>
        </w:rPr>
        <w:t xml:space="preserve"> прототипи</w:t>
      </w:r>
      <w:r w:rsidRPr="00F07B8B">
        <w:rPr>
          <w:rFonts w:asciiTheme="minorHAnsi" w:hAnsiTheme="minorHAnsi" w:cstheme="minorHAnsi"/>
        </w:rPr>
        <w:t xml:space="preserve">, </w:t>
      </w:r>
      <w:r w:rsidR="00443746">
        <w:rPr>
          <w:rFonts w:asciiTheme="minorHAnsi" w:hAnsiTheme="minorHAnsi" w:cstheme="minorHAnsi"/>
        </w:rPr>
        <w:t xml:space="preserve"> </w:t>
      </w:r>
      <w:r w:rsidRPr="00F07B8B">
        <w:rPr>
          <w:rFonts w:asciiTheme="minorHAnsi" w:hAnsiTheme="minorHAnsi" w:cstheme="minorHAnsi"/>
        </w:rPr>
        <w:t>оценява</w:t>
      </w:r>
      <w:r w:rsidR="007F263C">
        <w:rPr>
          <w:rFonts w:asciiTheme="minorHAnsi" w:hAnsiTheme="minorHAnsi" w:cstheme="minorHAnsi"/>
        </w:rPr>
        <w:t>не</w:t>
      </w:r>
      <w:r w:rsidRPr="00F07B8B">
        <w:rPr>
          <w:rFonts w:asciiTheme="minorHAnsi" w:hAnsiTheme="minorHAnsi" w:cstheme="minorHAnsi"/>
        </w:rPr>
        <w:t xml:space="preserve"> и разпростран</w:t>
      </w:r>
      <w:r w:rsidR="007F263C">
        <w:rPr>
          <w:rFonts w:asciiTheme="minorHAnsi" w:hAnsiTheme="minorHAnsi" w:cstheme="minorHAnsi"/>
        </w:rPr>
        <w:t>ение на</w:t>
      </w:r>
      <w:r w:rsidRPr="00F07B8B">
        <w:rPr>
          <w:rFonts w:asciiTheme="minorHAnsi" w:hAnsiTheme="minorHAnsi" w:cstheme="minorHAnsi"/>
        </w:rPr>
        <w:t xml:space="preserve"> инструментариум за съвместно ангажиране на гражданите и обществото в новите технологии</w:t>
      </w:r>
      <w:r w:rsidR="007F263C">
        <w:rPr>
          <w:rFonts w:asciiTheme="minorHAnsi" w:hAnsiTheme="minorHAnsi" w:cstheme="minorHAnsi"/>
        </w:rPr>
        <w:t>:</w:t>
      </w:r>
      <w:r w:rsidRPr="00F07B8B">
        <w:rPr>
          <w:rFonts w:asciiTheme="minorHAnsi" w:hAnsiTheme="minorHAnsi" w:cstheme="minorHAnsi"/>
        </w:rPr>
        <w:t xml:space="preserve"> от лабораторните и иновационните мрежи на иноваторите</w:t>
      </w:r>
      <w:r w:rsidR="007F263C">
        <w:rPr>
          <w:rFonts w:asciiTheme="minorHAnsi" w:hAnsiTheme="minorHAnsi" w:cstheme="minorHAnsi"/>
        </w:rPr>
        <w:t xml:space="preserve"> </w:t>
      </w:r>
      <w:r w:rsidRPr="00F07B8B">
        <w:rPr>
          <w:rFonts w:asciiTheme="minorHAnsi" w:hAnsiTheme="minorHAnsi" w:cstheme="minorHAnsi"/>
        </w:rPr>
        <w:t xml:space="preserve">до научните музеи на гражданското общество. За тази цел </w:t>
      </w:r>
      <w:proofErr w:type="spellStart"/>
      <w:r w:rsidRPr="00F07B8B">
        <w:rPr>
          <w:rFonts w:asciiTheme="minorHAnsi" w:hAnsiTheme="minorHAnsi" w:cstheme="minorHAnsi"/>
        </w:rPr>
        <w:t>SocKETs</w:t>
      </w:r>
      <w:proofErr w:type="spellEnd"/>
      <w:r w:rsidRPr="00F07B8B">
        <w:rPr>
          <w:rFonts w:asciiTheme="minorHAnsi" w:hAnsiTheme="minorHAnsi" w:cstheme="minorHAnsi"/>
        </w:rPr>
        <w:t xml:space="preserve"> разработи тестови казус</w:t>
      </w:r>
      <w:r w:rsidR="00443746">
        <w:rPr>
          <w:rFonts w:asciiTheme="minorHAnsi" w:hAnsiTheme="minorHAnsi" w:cstheme="minorHAnsi"/>
        </w:rPr>
        <w:t>и</w:t>
      </w:r>
      <w:r w:rsidRPr="00F07B8B">
        <w:rPr>
          <w:rFonts w:asciiTheme="minorHAnsi" w:hAnsiTheme="minorHAnsi" w:cstheme="minorHAnsi"/>
        </w:rPr>
        <w:t xml:space="preserve"> за Европа по темите</w:t>
      </w:r>
      <w:r w:rsidR="00A77EC8" w:rsidRPr="00A77EC8">
        <w:rPr>
          <w:rFonts w:asciiTheme="minorHAnsi" w:hAnsiTheme="minorHAnsi" w:cstheme="minorHAnsi"/>
        </w:rPr>
        <w:t>:</w:t>
      </w:r>
      <w:r w:rsidRPr="00F07B8B">
        <w:rPr>
          <w:rFonts w:asciiTheme="minorHAnsi" w:hAnsiTheme="minorHAnsi" w:cstheme="minorHAnsi"/>
        </w:rPr>
        <w:t xml:space="preserve"> </w:t>
      </w:r>
    </w:p>
    <w:p w14:paraId="23791DA4" w14:textId="5B8D2CD0" w:rsidR="00D87893" w:rsidRPr="00F07B8B" w:rsidRDefault="00D87893" w:rsidP="00D87893">
      <w:pPr>
        <w:numPr>
          <w:ilvl w:val="0"/>
          <w:numId w:val="12"/>
        </w:numPr>
        <w:autoSpaceDE w:val="0"/>
        <w:autoSpaceDN w:val="0"/>
        <w:adjustRightInd w:val="0"/>
        <w:spacing w:after="0" w:line="276" w:lineRule="auto"/>
        <w:jc w:val="both"/>
        <w:rPr>
          <w:rFonts w:asciiTheme="minorHAnsi" w:hAnsiTheme="minorHAnsi" w:cstheme="minorHAnsi"/>
        </w:rPr>
      </w:pPr>
      <w:r w:rsidRPr="00F07B8B">
        <w:rPr>
          <w:rFonts w:asciiTheme="minorHAnsi" w:hAnsiTheme="minorHAnsi" w:cstheme="minorHAnsi"/>
        </w:rPr>
        <w:t>електронно здравеопазване</w:t>
      </w:r>
      <w:r w:rsidR="00443746">
        <w:rPr>
          <w:rFonts w:asciiTheme="minorHAnsi" w:hAnsiTheme="minorHAnsi" w:cstheme="minorHAnsi"/>
        </w:rPr>
        <w:t>;</w:t>
      </w:r>
    </w:p>
    <w:p w14:paraId="7872D286" w14:textId="51FD1F72" w:rsidR="00D87893" w:rsidRPr="00F07B8B" w:rsidRDefault="00D87893" w:rsidP="00D87893">
      <w:pPr>
        <w:pStyle w:val="aa"/>
        <w:numPr>
          <w:ilvl w:val="0"/>
          <w:numId w:val="12"/>
        </w:numPr>
        <w:spacing w:line="276" w:lineRule="auto"/>
        <w:jc w:val="both"/>
        <w:rPr>
          <w:rFonts w:asciiTheme="minorHAnsi" w:hAnsiTheme="minorHAnsi" w:cstheme="minorHAnsi"/>
        </w:rPr>
      </w:pPr>
      <w:r w:rsidRPr="00F07B8B">
        <w:rPr>
          <w:rFonts w:asciiTheme="minorHAnsi" w:hAnsiTheme="minorHAnsi" w:cstheme="minorHAnsi"/>
        </w:rPr>
        <w:lastRenderedPageBreak/>
        <w:t>кръгова икономика</w:t>
      </w:r>
      <w:r w:rsidR="00443746">
        <w:rPr>
          <w:rFonts w:asciiTheme="minorHAnsi" w:hAnsiTheme="minorHAnsi" w:cstheme="minorHAnsi"/>
          <w:lang w:val="bg-BG"/>
        </w:rPr>
        <w:t>;</w:t>
      </w:r>
    </w:p>
    <w:p w14:paraId="6803567D" w14:textId="3FA55C12" w:rsidR="00D87893" w:rsidRPr="00F07B8B" w:rsidRDefault="00D87893" w:rsidP="00D87893">
      <w:pPr>
        <w:pStyle w:val="aa"/>
        <w:numPr>
          <w:ilvl w:val="0"/>
          <w:numId w:val="12"/>
        </w:numPr>
        <w:spacing w:line="276" w:lineRule="auto"/>
        <w:jc w:val="both"/>
        <w:rPr>
          <w:rFonts w:asciiTheme="minorHAnsi" w:hAnsiTheme="minorHAnsi" w:cstheme="minorHAnsi"/>
        </w:rPr>
      </w:pPr>
      <w:r w:rsidRPr="00F07B8B">
        <w:rPr>
          <w:rFonts w:asciiTheme="minorHAnsi" w:hAnsiTheme="minorHAnsi" w:cstheme="minorHAnsi"/>
        </w:rPr>
        <w:t>индустриални системи за автоматизация</w:t>
      </w:r>
      <w:r w:rsidR="00443746">
        <w:rPr>
          <w:rFonts w:asciiTheme="minorHAnsi" w:hAnsiTheme="minorHAnsi" w:cstheme="minorHAnsi"/>
          <w:lang w:val="bg-BG"/>
        </w:rPr>
        <w:t>,</w:t>
      </w:r>
    </w:p>
    <w:p w14:paraId="6319E455" w14:textId="77777777" w:rsidR="00D87893" w:rsidRPr="00F07B8B" w:rsidRDefault="00D87893" w:rsidP="00D87893">
      <w:pPr>
        <w:autoSpaceDE w:val="0"/>
        <w:autoSpaceDN w:val="0"/>
        <w:adjustRightInd w:val="0"/>
        <w:spacing w:line="276" w:lineRule="auto"/>
        <w:jc w:val="both"/>
        <w:rPr>
          <w:rFonts w:asciiTheme="minorHAnsi" w:hAnsiTheme="minorHAnsi" w:cstheme="minorHAnsi"/>
        </w:rPr>
      </w:pPr>
      <w:r w:rsidRPr="00F07B8B">
        <w:rPr>
          <w:rFonts w:asciiTheme="minorHAnsi" w:hAnsiTheme="minorHAnsi" w:cstheme="minorHAnsi"/>
        </w:rPr>
        <w:t>обединяващи изследователи (включително социални и хуманитарни науки), с промишленост, производители, професионални потребители и граждани.</w:t>
      </w:r>
    </w:p>
    <w:p w14:paraId="7359726F" w14:textId="77777777" w:rsidR="00D87893" w:rsidRPr="00F07B8B" w:rsidRDefault="00D87893" w:rsidP="00D87893">
      <w:pPr>
        <w:autoSpaceDE w:val="0"/>
        <w:autoSpaceDN w:val="0"/>
        <w:adjustRightInd w:val="0"/>
        <w:spacing w:line="276" w:lineRule="auto"/>
        <w:jc w:val="both"/>
        <w:rPr>
          <w:rFonts w:asciiTheme="minorHAnsi" w:hAnsiTheme="minorHAnsi" w:cstheme="minorHAnsi"/>
        </w:rPr>
      </w:pPr>
      <w:r w:rsidRPr="00F07B8B">
        <w:rPr>
          <w:rFonts w:asciiTheme="minorHAnsi" w:hAnsiTheme="minorHAnsi" w:cstheme="minorHAnsi"/>
        </w:rPr>
        <w:t xml:space="preserve">Целта е да се анализират: </w:t>
      </w:r>
    </w:p>
    <w:p w14:paraId="4987F932" w14:textId="2E4C153C" w:rsidR="00D87893" w:rsidRPr="00F07B8B" w:rsidRDefault="00D87893" w:rsidP="00D87893">
      <w:pPr>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stheme="minorHAnsi"/>
        </w:rPr>
      </w:pPr>
      <w:r w:rsidRPr="00F07B8B">
        <w:rPr>
          <w:rFonts w:asciiTheme="minorHAnsi" w:hAnsiTheme="minorHAnsi" w:cstheme="minorHAnsi"/>
        </w:rPr>
        <w:t>потенциалът на базовите технологии</w:t>
      </w:r>
      <w:r w:rsidR="00443746">
        <w:rPr>
          <w:rFonts w:asciiTheme="minorHAnsi" w:hAnsiTheme="minorHAnsi" w:cstheme="minorHAnsi"/>
        </w:rPr>
        <w:t>,</w:t>
      </w:r>
      <w:r w:rsidRPr="00F07B8B">
        <w:rPr>
          <w:rFonts w:asciiTheme="minorHAnsi" w:hAnsiTheme="minorHAnsi" w:cstheme="minorHAnsi"/>
        </w:rPr>
        <w:t xml:space="preserve"> за да допринесат за решаване на обществени предизвикателства</w:t>
      </w:r>
      <w:r>
        <w:rPr>
          <w:rFonts w:asciiTheme="minorHAnsi" w:hAnsiTheme="minorHAnsi" w:cstheme="minorHAnsi"/>
        </w:rPr>
        <w:t>;</w:t>
      </w:r>
    </w:p>
    <w:p w14:paraId="006FCA29" w14:textId="77777777" w:rsidR="00D87893" w:rsidRPr="00F07B8B" w:rsidRDefault="00D87893" w:rsidP="00D87893">
      <w:pPr>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stheme="minorHAnsi"/>
        </w:rPr>
      </w:pPr>
      <w:r w:rsidRPr="00F07B8B">
        <w:rPr>
          <w:rFonts w:asciiTheme="minorHAnsi" w:hAnsiTheme="minorHAnsi" w:cstheme="minorHAnsi"/>
        </w:rPr>
        <w:t>инструментите и методологиите за участие на промишлеността в различни форми на сътрудничество с граждани и други заинтересовани страни в обществото</w:t>
      </w:r>
      <w:r>
        <w:rPr>
          <w:rFonts w:asciiTheme="minorHAnsi" w:hAnsiTheme="minorHAnsi" w:cstheme="minorHAnsi"/>
        </w:rPr>
        <w:t>;</w:t>
      </w:r>
    </w:p>
    <w:p w14:paraId="5BAB35F3" w14:textId="77777777" w:rsidR="00D87893" w:rsidRPr="00F07B8B" w:rsidRDefault="00D87893" w:rsidP="00D87893">
      <w:pPr>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stheme="minorHAnsi"/>
        </w:rPr>
      </w:pPr>
      <w:r w:rsidRPr="00F07B8B">
        <w:rPr>
          <w:rFonts w:asciiTheme="minorHAnsi" w:hAnsiTheme="minorHAnsi" w:cstheme="minorHAnsi"/>
        </w:rPr>
        <w:t xml:space="preserve">приоритети на гражданите и заинтересованите граждански организации към новите технологии. </w:t>
      </w:r>
    </w:p>
    <w:p w14:paraId="524187D0" w14:textId="77777777" w:rsidR="00D87893" w:rsidRDefault="00D87893" w:rsidP="00D87893">
      <w:pPr>
        <w:spacing w:after="200" w:line="276" w:lineRule="auto"/>
        <w:jc w:val="both"/>
        <w:rPr>
          <w:rFonts w:asciiTheme="minorHAnsi" w:hAnsiTheme="minorHAnsi" w:cstheme="minorHAnsi"/>
        </w:rPr>
      </w:pPr>
    </w:p>
    <w:p w14:paraId="358DE7B5" w14:textId="6FA9F801" w:rsidR="00D87893" w:rsidRPr="00F07B8B" w:rsidRDefault="00D87893" w:rsidP="00D87893">
      <w:pPr>
        <w:pStyle w:val="HTML"/>
        <w:spacing w:line="276" w:lineRule="auto"/>
        <w:jc w:val="both"/>
        <w:rPr>
          <w:rFonts w:asciiTheme="minorHAnsi" w:eastAsia="Calibri" w:hAnsiTheme="minorHAnsi" w:cstheme="minorHAnsi"/>
          <w:sz w:val="22"/>
          <w:szCs w:val="22"/>
          <w:lang w:eastAsia="en-US"/>
        </w:rPr>
      </w:pPr>
      <w:r w:rsidRPr="00F07B8B">
        <w:rPr>
          <w:rFonts w:asciiTheme="minorHAnsi" w:eastAsia="Calibri" w:hAnsiTheme="minorHAnsi" w:cstheme="minorHAnsi"/>
          <w:sz w:val="22"/>
          <w:szCs w:val="22"/>
          <w:lang w:eastAsia="en-US"/>
        </w:rPr>
        <w:t>Проектът</w:t>
      </w:r>
      <w:r w:rsidR="007F263C">
        <w:rPr>
          <w:rFonts w:asciiTheme="minorHAnsi" w:eastAsia="Calibri" w:hAnsiTheme="minorHAnsi" w:cstheme="minorHAnsi"/>
          <w:sz w:val="22"/>
          <w:szCs w:val="22"/>
          <w:lang w:eastAsia="en-US"/>
        </w:rPr>
        <w:t xml:space="preserve"> е тригодишен, с начало </w:t>
      </w:r>
      <w:r w:rsidRPr="00F07B8B">
        <w:rPr>
          <w:rFonts w:asciiTheme="minorHAnsi" w:eastAsia="Calibri" w:hAnsiTheme="minorHAnsi" w:cstheme="minorHAnsi"/>
          <w:sz w:val="22"/>
          <w:szCs w:val="22"/>
          <w:lang w:eastAsia="en-US"/>
        </w:rPr>
        <w:t>през октомври 2020</w:t>
      </w:r>
      <w:r>
        <w:rPr>
          <w:rFonts w:asciiTheme="minorHAnsi" w:eastAsia="Calibri" w:hAnsiTheme="minorHAnsi" w:cstheme="minorHAnsi"/>
          <w:sz w:val="22"/>
          <w:szCs w:val="22"/>
          <w:lang w:eastAsia="en-US"/>
        </w:rPr>
        <w:t xml:space="preserve"> г.</w:t>
      </w:r>
      <w:r w:rsidRPr="00F07B8B">
        <w:rPr>
          <w:rFonts w:asciiTheme="minorHAnsi" w:eastAsia="Calibri" w:hAnsiTheme="minorHAnsi" w:cstheme="minorHAnsi"/>
          <w:sz w:val="22"/>
          <w:szCs w:val="22"/>
          <w:lang w:eastAsia="en-US"/>
        </w:rPr>
        <w:t xml:space="preserve"> През</w:t>
      </w:r>
      <w:r>
        <w:rPr>
          <w:rFonts w:asciiTheme="minorHAnsi" w:eastAsia="Calibri" w:hAnsiTheme="minorHAnsi" w:cstheme="minorHAnsi"/>
          <w:sz w:val="22"/>
          <w:szCs w:val="22"/>
          <w:lang w:eastAsia="en-US"/>
        </w:rPr>
        <w:t xml:space="preserve"> </w:t>
      </w:r>
      <w:r w:rsidRPr="00F07B8B">
        <w:rPr>
          <w:rFonts w:asciiTheme="minorHAnsi" w:eastAsia="Calibri" w:hAnsiTheme="minorHAnsi" w:cstheme="minorHAnsi"/>
          <w:sz w:val="22"/>
          <w:szCs w:val="22"/>
          <w:lang w:eastAsia="en-US"/>
        </w:rPr>
        <w:t xml:space="preserve">ноември 2020 </w:t>
      </w:r>
      <w:r>
        <w:rPr>
          <w:rFonts w:asciiTheme="minorHAnsi" w:eastAsia="Calibri" w:hAnsiTheme="minorHAnsi" w:cstheme="minorHAnsi"/>
          <w:sz w:val="22"/>
          <w:szCs w:val="22"/>
          <w:lang w:eastAsia="en-US"/>
        </w:rPr>
        <w:t xml:space="preserve">г. </w:t>
      </w:r>
      <w:r w:rsidRPr="00F07B8B">
        <w:rPr>
          <w:rFonts w:asciiTheme="minorHAnsi" w:eastAsia="Calibri" w:hAnsiTheme="minorHAnsi" w:cstheme="minorHAnsi"/>
          <w:sz w:val="22"/>
          <w:szCs w:val="22"/>
          <w:lang w:eastAsia="en-US"/>
        </w:rPr>
        <w:t>беше проведена тридневна онлайн среща за начало на проекта. През месеците ноември и декември по Работен пакет 1 – СЕРИЯ от</w:t>
      </w:r>
      <w:r>
        <w:rPr>
          <w:rFonts w:asciiTheme="minorHAnsi" w:eastAsia="Calibri" w:hAnsiTheme="minorHAnsi" w:cstheme="minorHAnsi"/>
          <w:sz w:val="22"/>
          <w:szCs w:val="22"/>
          <w:lang w:eastAsia="en-US"/>
        </w:rPr>
        <w:t xml:space="preserve"> </w:t>
      </w:r>
      <w:r w:rsidRPr="00F07B8B">
        <w:rPr>
          <w:rFonts w:asciiTheme="minorHAnsi" w:hAnsiTheme="minorHAnsi" w:cstheme="minorHAnsi"/>
          <w:sz w:val="22"/>
          <w:szCs w:val="22"/>
          <w:lang w:eastAsia="en-US"/>
        </w:rPr>
        <w:t xml:space="preserve">добри практики на гражданска ангажираност: контекст, култура и смислени измерения </w:t>
      </w:r>
      <w:r w:rsidRPr="00F07B8B">
        <w:rPr>
          <w:rFonts w:asciiTheme="minorHAnsi" w:eastAsia="Calibri" w:hAnsiTheme="minorHAnsi" w:cstheme="minorHAnsi"/>
          <w:sz w:val="22"/>
          <w:szCs w:val="22"/>
          <w:lang w:eastAsia="en-US"/>
        </w:rPr>
        <w:t>беше извършена значителна проучвателна дейност и бяха проведени 4 от очакваните 6 интервюта. Целта им беше да картографират състоянието на електронното здравеопазване в България.</w:t>
      </w:r>
      <w:r>
        <w:rPr>
          <w:rFonts w:asciiTheme="minorHAnsi" w:eastAsia="Calibri" w:hAnsiTheme="minorHAnsi" w:cstheme="minorHAnsi"/>
          <w:sz w:val="22"/>
          <w:szCs w:val="22"/>
          <w:lang w:eastAsia="en-US"/>
        </w:rPr>
        <w:t xml:space="preserve"> </w:t>
      </w:r>
      <w:r w:rsidRPr="00F07B8B">
        <w:rPr>
          <w:rFonts w:asciiTheme="minorHAnsi" w:eastAsia="Calibri" w:hAnsiTheme="minorHAnsi" w:cstheme="minorHAnsi"/>
          <w:sz w:val="22"/>
          <w:szCs w:val="22"/>
          <w:lang w:eastAsia="en-US"/>
        </w:rPr>
        <w:t>В процеса на работата бяха провеждани ежеседмични онлайн срещи за проследяване на напредъка.</w:t>
      </w:r>
      <w:r>
        <w:rPr>
          <w:rFonts w:asciiTheme="minorHAnsi" w:eastAsia="Calibri" w:hAnsiTheme="minorHAnsi" w:cstheme="minorHAnsi"/>
          <w:sz w:val="22"/>
          <w:szCs w:val="22"/>
          <w:lang w:eastAsia="en-US"/>
        </w:rPr>
        <w:t xml:space="preserve"> </w:t>
      </w:r>
      <w:r w:rsidRPr="00F07B8B">
        <w:rPr>
          <w:rFonts w:asciiTheme="minorHAnsi" w:eastAsia="Calibri" w:hAnsiTheme="minorHAnsi" w:cstheme="minorHAnsi"/>
          <w:sz w:val="22"/>
          <w:szCs w:val="22"/>
          <w:lang w:eastAsia="en-US"/>
        </w:rPr>
        <w:t xml:space="preserve">ЦИА беше интервюирана във връзка с културните аспекти и склонността на </w:t>
      </w:r>
      <w:r w:rsidRPr="00F07B8B">
        <w:rPr>
          <w:rFonts w:asciiTheme="minorHAnsi" w:hAnsiTheme="minorHAnsi" w:cstheme="minorHAnsi"/>
          <w:sz w:val="22"/>
          <w:szCs w:val="22"/>
          <w:lang w:eastAsia="en-US"/>
        </w:rPr>
        <w:t>гражданите и българското обществото да участва в разработка на нови продукти, услуги и модели които са резултат от новите технологии.</w:t>
      </w:r>
      <w:r>
        <w:rPr>
          <w:rFonts w:asciiTheme="minorHAns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w:t>
      </w:r>
    </w:p>
    <w:p w14:paraId="1FFED5C2" w14:textId="77777777" w:rsidR="00D87893" w:rsidRPr="00F07B8B" w:rsidRDefault="00D87893" w:rsidP="00D87893">
      <w:pPr>
        <w:spacing w:after="200" w:line="276" w:lineRule="auto"/>
        <w:jc w:val="both"/>
        <w:rPr>
          <w:rFonts w:asciiTheme="minorHAnsi" w:hAnsiTheme="minorHAnsi" w:cstheme="minorHAnsi"/>
          <w:b/>
          <w:bCs/>
          <w:caps/>
        </w:rPr>
      </w:pPr>
    </w:p>
    <w:p w14:paraId="0E5B4680" w14:textId="77777777" w:rsidR="00D87893" w:rsidRPr="00F07B8B" w:rsidRDefault="00D87893" w:rsidP="00D87893">
      <w:pPr>
        <w:spacing w:after="200" w:line="276" w:lineRule="auto"/>
        <w:jc w:val="both"/>
        <w:rPr>
          <w:rFonts w:asciiTheme="minorHAnsi" w:hAnsiTheme="minorHAnsi" w:cstheme="minorHAnsi"/>
          <w:b/>
          <w:bCs/>
          <w:caps/>
        </w:rPr>
      </w:pPr>
      <w:r w:rsidRPr="00F07B8B">
        <w:rPr>
          <w:rFonts w:asciiTheme="minorHAnsi" w:hAnsiTheme="minorHAnsi" w:cstheme="minorHAnsi"/>
          <w:b/>
          <w:bCs/>
          <w:caps/>
        </w:rPr>
        <w:t xml:space="preserve">ПРОЕКТ </w:t>
      </w:r>
      <w:r w:rsidRPr="00F07B8B">
        <w:rPr>
          <w:rFonts w:asciiTheme="minorHAnsi" w:hAnsiTheme="minorHAnsi" w:cstheme="minorHAnsi"/>
          <w:b/>
          <w:bCs/>
          <w:caps/>
          <w:lang w:val="en-US"/>
        </w:rPr>
        <w:t>AGRIECO</w:t>
      </w:r>
    </w:p>
    <w:p w14:paraId="5EAC59DD" w14:textId="77777777"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Проектът “Strategic partnership for AGRI-entrepreneurship and EcoInnovation” - AgriEco</w:t>
      </w:r>
      <w:r>
        <w:rPr>
          <w:rFonts w:asciiTheme="minorHAnsi" w:hAnsiTheme="minorHAnsi" w:cstheme="minorHAnsi"/>
        </w:rPr>
        <w:t xml:space="preserve"> </w:t>
      </w:r>
      <w:r w:rsidRPr="00F07B8B">
        <w:rPr>
          <w:rFonts w:asciiTheme="minorHAnsi" w:hAnsiTheme="minorHAnsi" w:cstheme="minorHAnsi"/>
        </w:rPr>
        <w:t>е финансиран по програма ERASMUS+, КД 2: Cooperation for innovation and the exchange of good practices, Strategic partnerships in the field of education, training and youth, Agreement n°2019-1-BG01-KA203-062284, KA 203/HE-26/17-09-2019</w:t>
      </w:r>
      <w:r>
        <w:rPr>
          <w:rFonts w:asciiTheme="minorHAnsi" w:hAnsiTheme="minorHAnsi" w:cstheme="minorHAnsi"/>
        </w:rPr>
        <w:t xml:space="preserve"> </w:t>
      </w:r>
      <w:r w:rsidRPr="00F07B8B">
        <w:rPr>
          <w:rFonts w:asciiTheme="minorHAnsi" w:hAnsiTheme="minorHAnsi" w:cstheme="minorHAnsi"/>
        </w:rPr>
        <w:t>и създава взаимно допълващи се нови знания и умения у студентите в подкрепа на бъдещата им работа</w:t>
      </w:r>
      <w:r>
        <w:rPr>
          <w:rFonts w:asciiTheme="minorHAnsi" w:hAnsiTheme="minorHAnsi" w:cstheme="minorHAnsi"/>
        </w:rPr>
        <w:t xml:space="preserve"> </w:t>
      </w:r>
      <w:r w:rsidRPr="00F07B8B">
        <w:rPr>
          <w:rFonts w:asciiTheme="minorHAnsi" w:hAnsiTheme="minorHAnsi" w:cstheme="minorHAnsi"/>
        </w:rPr>
        <w:t>в областта на аграрното предприемачество, като се изграждат възможности да взимат реални практически решения.</w:t>
      </w:r>
      <w:r>
        <w:rPr>
          <w:rFonts w:asciiTheme="minorHAnsi" w:hAnsiTheme="minorHAnsi" w:cstheme="minorHAnsi"/>
        </w:rPr>
        <w:t xml:space="preserve"> </w:t>
      </w:r>
    </w:p>
    <w:p w14:paraId="15006A6D" w14:textId="77777777"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Проектът не е алтернатива на формалното образование, а е по-скоро стъпка към изглаждане на прехода от университет към работа, включително: подобрено портфолио на студента, предлагащо специално разработено специализирано обучение; придобиване на нови компетенции и опит; нови модели на обучение, включително медийни дисциплини; и промяна (в различна степен) на отношението към връзката „образование2бизнес“. Координатор е Тракийски университет – Стара Загора, а ЦИА е основен партньор, заедно с Аграрен университет Пловдив от българска страна и Македонски университет, Гърция;</w:t>
      </w:r>
      <w:r>
        <w:rPr>
          <w:rFonts w:asciiTheme="minorHAnsi" w:hAnsiTheme="minorHAnsi" w:cstheme="minorHAnsi"/>
        </w:rPr>
        <w:t xml:space="preserve"> </w:t>
      </w:r>
      <w:r w:rsidRPr="00F07B8B">
        <w:rPr>
          <w:rFonts w:asciiTheme="minorHAnsi" w:hAnsiTheme="minorHAnsi" w:cstheme="minorHAnsi"/>
        </w:rPr>
        <w:t>Държавен Педагогически университет Павлодар, Казахстан; ЦИП – Център за младежи – бизнес инкубатор, Сърбия.</w:t>
      </w:r>
    </w:p>
    <w:p w14:paraId="4BFF83BB" w14:textId="77777777"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Проектът е с обща продължителност 33 месеца.</w:t>
      </w:r>
    </w:p>
    <w:p w14:paraId="246D7640" w14:textId="12E554C1"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 xml:space="preserve">През 2020 </w:t>
      </w:r>
      <w:r>
        <w:rPr>
          <w:rFonts w:asciiTheme="minorHAnsi" w:hAnsiTheme="minorHAnsi" w:cstheme="minorHAnsi"/>
        </w:rPr>
        <w:t xml:space="preserve">г. </w:t>
      </w:r>
      <w:r w:rsidRPr="00F07B8B">
        <w:rPr>
          <w:rFonts w:asciiTheme="minorHAnsi" w:hAnsiTheme="minorHAnsi" w:cstheme="minorHAnsi"/>
        </w:rPr>
        <w:t>ЦИА изпълн</w:t>
      </w:r>
      <w:r w:rsidR="007F263C">
        <w:rPr>
          <w:rFonts w:asciiTheme="minorHAnsi" w:hAnsiTheme="minorHAnsi" w:cstheme="minorHAnsi"/>
        </w:rPr>
        <w:t>и</w:t>
      </w:r>
      <w:r w:rsidRPr="00F07B8B">
        <w:rPr>
          <w:rFonts w:asciiTheme="minorHAnsi" w:hAnsiTheme="minorHAnsi" w:cstheme="minorHAnsi"/>
        </w:rPr>
        <w:t xml:space="preserve"> следните дейности по проекта:</w:t>
      </w:r>
    </w:p>
    <w:p w14:paraId="165E3C82" w14:textId="77777777" w:rsidR="00D87893" w:rsidRPr="00F07B8B" w:rsidRDefault="00D87893" w:rsidP="00D87893">
      <w:pPr>
        <w:numPr>
          <w:ilvl w:val="0"/>
          <w:numId w:val="15"/>
        </w:numPr>
        <w:spacing w:after="200" w:line="276" w:lineRule="auto"/>
        <w:jc w:val="both"/>
        <w:rPr>
          <w:rFonts w:asciiTheme="minorHAnsi" w:hAnsiTheme="minorHAnsi" w:cstheme="minorHAnsi"/>
        </w:rPr>
      </w:pPr>
      <w:r w:rsidRPr="00F07B8B">
        <w:rPr>
          <w:rFonts w:asciiTheme="minorHAnsi" w:hAnsiTheme="minorHAnsi" w:cstheme="minorHAnsi"/>
        </w:rPr>
        <w:t>Подготовка на анализ на нуждите и спецификите на предприемачите в аграрния сектор в България.</w:t>
      </w:r>
    </w:p>
    <w:p w14:paraId="3844171A" w14:textId="77777777" w:rsidR="00D87893" w:rsidRPr="00F07B8B" w:rsidRDefault="00D87893" w:rsidP="00D87893">
      <w:pPr>
        <w:numPr>
          <w:ilvl w:val="0"/>
          <w:numId w:val="15"/>
        </w:numPr>
        <w:spacing w:after="200" w:line="276" w:lineRule="auto"/>
        <w:jc w:val="both"/>
        <w:rPr>
          <w:rFonts w:asciiTheme="minorHAnsi" w:hAnsiTheme="minorHAnsi" w:cstheme="minorHAnsi"/>
        </w:rPr>
      </w:pPr>
      <w:r w:rsidRPr="00F07B8B">
        <w:rPr>
          <w:rFonts w:asciiTheme="minorHAnsi" w:hAnsiTheme="minorHAnsi" w:cstheme="minorHAnsi"/>
        </w:rPr>
        <w:t>Подготовка и оценка на техническо задание за създаването на онлайн платформа за обучение, която да послужи за постигането на целите по проекта.</w:t>
      </w:r>
    </w:p>
    <w:p w14:paraId="27370C0D" w14:textId="0100CF1C"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lastRenderedPageBreak/>
        <w:t xml:space="preserve">Представители на ЦИА </w:t>
      </w:r>
      <w:r w:rsidR="007F263C">
        <w:rPr>
          <w:rFonts w:asciiTheme="minorHAnsi" w:hAnsiTheme="minorHAnsi" w:cstheme="minorHAnsi"/>
        </w:rPr>
        <w:t xml:space="preserve">редовно </w:t>
      </w:r>
      <w:r w:rsidRPr="00F07B8B">
        <w:rPr>
          <w:rFonts w:asciiTheme="minorHAnsi" w:hAnsiTheme="minorHAnsi" w:cstheme="minorHAnsi"/>
        </w:rPr>
        <w:t>участваха в срещи по проекта, както и в допълнителни дейности за разпространението му.</w:t>
      </w:r>
    </w:p>
    <w:p w14:paraId="05D60CC4" w14:textId="77777777" w:rsidR="00D87893" w:rsidRPr="00F07B8B" w:rsidRDefault="00D87893" w:rsidP="00D87893">
      <w:pPr>
        <w:spacing w:after="200" w:line="276" w:lineRule="auto"/>
        <w:jc w:val="both"/>
        <w:rPr>
          <w:rFonts w:asciiTheme="minorHAnsi" w:hAnsiTheme="minorHAnsi" w:cstheme="minorHAnsi"/>
          <w:b/>
          <w:bCs/>
          <w:caps/>
        </w:rPr>
      </w:pPr>
      <w:r w:rsidRPr="00F07B8B">
        <w:rPr>
          <w:rFonts w:asciiTheme="minorHAnsi" w:hAnsiTheme="minorHAnsi" w:cstheme="minorHAnsi"/>
        </w:rPr>
        <w:t>Участници: Албена Вуцова</w:t>
      </w:r>
      <w:r>
        <w:rPr>
          <w:rFonts w:asciiTheme="minorHAnsi" w:hAnsiTheme="minorHAnsi" w:cstheme="minorHAnsi"/>
        </w:rPr>
        <w:t>;</w:t>
      </w:r>
      <w:r w:rsidRPr="00F07B8B">
        <w:rPr>
          <w:rFonts w:asciiTheme="minorHAnsi" w:hAnsiTheme="minorHAnsi" w:cstheme="minorHAnsi"/>
        </w:rPr>
        <w:t xml:space="preserve"> Цветанка Ангелова</w:t>
      </w:r>
      <w:r>
        <w:rPr>
          <w:rFonts w:asciiTheme="minorHAnsi" w:hAnsiTheme="minorHAnsi" w:cstheme="minorHAnsi"/>
        </w:rPr>
        <w:t>.</w:t>
      </w:r>
    </w:p>
    <w:p w14:paraId="7FB47DF6" w14:textId="77777777" w:rsidR="00D87893" w:rsidRPr="00F07B8B" w:rsidRDefault="00D87893" w:rsidP="00D87893">
      <w:pPr>
        <w:spacing w:after="200" w:line="276" w:lineRule="auto"/>
        <w:jc w:val="both"/>
        <w:rPr>
          <w:rFonts w:asciiTheme="minorHAnsi" w:hAnsiTheme="minorHAnsi" w:cstheme="minorHAnsi"/>
          <w:bCs/>
        </w:rPr>
      </w:pPr>
      <w:r w:rsidRPr="00F07B8B">
        <w:rPr>
          <w:rFonts w:asciiTheme="minorHAnsi" w:hAnsiTheme="minorHAnsi" w:cstheme="minorHAnsi"/>
          <w:b/>
          <w:bCs/>
          <w:caps/>
        </w:rPr>
        <w:t xml:space="preserve">ПРОЕКТ </w:t>
      </w:r>
      <w:r w:rsidRPr="00F07B8B">
        <w:rPr>
          <w:rFonts w:asciiTheme="minorHAnsi" w:hAnsiTheme="minorHAnsi" w:cstheme="minorHAnsi"/>
          <w:b/>
          <w:bCs/>
          <w:caps/>
          <w:lang w:val="en-US"/>
        </w:rPr>
        <w:t>YOUTHCAP</w:t>
      </w:r>
      <w:r>
        <w:rPr>
          <w:rFonts w:asciiTheme="minorHAnsi" w:hAnsiTheme="minorHAnsi" w:cstheme="minorHAnsi"/>
          <w:b/>
          <w:bCs/>
          <w:caps/>
        </w:rPr>
        <w:t xml:space="preserve"> </w:t>
      </w:r>
      <w:r w:rsidRPr="00F07B8B">
        <w:rPr>
          <w:rFonts w:asciiTheme="minorHAnsi" w:hAnsiTheme="minorHAnsi" w:cstheme="minorHAnsi"/>
        </w:rPr>
        <w:t xml:space="preserve"> </w:t>
      </w:r>
      <w:r w:rsidRPr="00F07B8B">
        <w:rPr>
          <w:rFonts w:asciiTheme="minorHAnsi" w:hAnsiTheme="minorHAnsi" w:cstheme="minorHAnsi"/>
          <w:bCs/>
        </w:rPr>
        <w:t>„</w:t>
      </w:r>
      <w:r w:rsidRPr="00F07B8B">
        <w:rPr>
          <w:rFonts w:asciiTheme="minorHAnsi" w:hAnsiTheme="minorHAnsi" w:cstheme="minorHAnsi"/>
          <w:bCs/>
          <w:lang w:val="en-US"/>
        </w:rPr>
        <w:t>Employing</w:t>
      </w:r>
      <w:r w:rsidRPr="00F07B8B">
        <w:rPr>
          <w:rFonts w:asciiTheme="minorHAnsi" w:hAnsiTheme="minorHAnsi" w:cstheme="minorHAnsi"/>
          <w:bCs/>
        </w:rPr>
        <w:t xml:space="preserve"> </w:t>
      </w:r>
      <w:r w:rsidRPr="00F07B8B">
        <w:rPr>
          <w:rFonts w:asciiTheme="minorHAnsi" w:hAnsiTheme="minorHAnsi" w:cstheme="minorHAnsi"/>
          <w:bCs/>
          <w:lang w:val="en-US"/>
        </w:rPr>
        <w:t>Innovative</w:t>
      </w:r>
      <w:r w:rsidRPr="00F07B8B">
        <w:rPr>
          <w:rFonts w:asciiTheme="minorHAnsi" w:hAnsiTheme="minorHAnsi" w:cstheme="minorHAnsi"/>
          <w:bCs/>
        </w:rPr>
        <w:t xml:space="preserve"> </w:t>
      </w:r>
      <w:r w:rsidRPr="00F07B8B">
        <w:rPr>
          <w:rFonts w:asciiTheme="minorHAnsi" w:hAnsiTheme="minorHAnsi" w:cstheme="minorHAnsi"/>
          <w:bCs/>
          <w:lang w:val="en-US"/>
        </w:rPr>
        <w:t>tools</w:t>
      </w:r>
      <w:r w:rsidRPr="00F07B8B">
        <w:rPr>
          <w:rFonts w:asciiTheme="minorHAnsi" w:hAnsiTheme="minorHAnsi" w:cstheme="minorHAnsi"/>
          <w:bCs/>
        </w:rPr>
        <w:t xml:space="preserve"> </w:t>
      </w:r>
      <w:r w:rsidRPr="00F07B8B">
        <w:rPr>
          <w:rFonts w:asciiTheme="minorHAnsi" w:hAnsiTheme="minorHAnsi" w:cstheme="minorHAnsi"/>
          <w:bCs/>
          <w:lang w:val="en-US"/>
        </w:rPr>
        <w:t>for</w:t>
      </w:r>
      <w:r w:rsidRPr="00F07B8B">
        <w:rPr>
          <w:rFonts w:asciiTheme="minorHAnsi" w:hAnsiTheme="minorHAnsi" w:cstheme="minorHAnsi"/>
          <w:bCs/>
        </w:rPr>
        <w:t xml:space="preserve"> </w:t>
      </w:r>
      <w:r w:rsidRPr="00F07B8B">
        <w:rPr>
          <w:rFonts w:asciiTheme="minorHAnsi" w:hAnsiTheme="minorHAnsi" w:cstheme="minorHAnsi"/>
          <w:bCs/>
          <w:lang w:val="en-US"/>
        </w:rPr>
        <w:t>raising</w:t>
      </w:r>
      <w:r w:rsidRPr="00F07B8B">
        <w:rPr>
          <w:rFonts w:asciiTheme="minorHAnsi" w:hAnsiTheme="minorHAnsi" w:cstheme="minorHAnsi"/>
          <w:bCs/>
        </w:rPr>
        <w:t xml:space="preserve"> </w:t>
      </w:r>
      <w:r w:rsidRPr="00F07B8B">
        <w:rPr>
          <w:rFonts w:asciiTheme="minorHAnsi" w:hAnsiTheme="minorHAnsi" w:cstheme="minorHAnsi"/>
          <w:bCs/>
          <w:lang w:val="en-US"/>
        </w:rPr>
        <w:t>YOUTH</w:t>
      </w:r>
      <w:r w:rsidRPr="00F07B8B">
        <w:rPr>
          <w:rFonts w:asciiTheme="minorHAnsi" w:hAnsiTheme="minorHAnsi" w:cstheme="minorHAnsi"/>
          <w:bCs/>
        </w:rPr>
        <w:t xml:space="preserve"> </w:t>
      </w:r>
      <w:r w:rsidRPr="00F07B8B">
        <w:rPr>
          <w:rFonts w:asciiTheme="minorHAnsi" w:hAnsiTheme="minorHAnsi" w:cstheme="minorHAnsi"/>
          <w:bCs/>
          <w:lang w:val="en-US"/>
        </w:rPr>
        <w:t>organizations</w:t>
      </w:r>
      <w:r w:rsidRPr="00F07B8B">
        <w:rPr>
          <w:rFonts w:asciiTheme="minorHAnsi" w:hAnsiTheme="minorHAnsi" w:cstheme="minorHAnsi"/>
          <w:bCs/>
        </w:rPr>
        <w:t xml:space="preserve">’ </w:t>
      </w:r>
      <w:r w:rsidRPr="00F07B8B">
        <w:rPr>
          <w:rFonts w:asciiTheme="minorHAnsi" w:hAnsiTheme="minorHAnsi" w:cstheme="minorHAnsi"/>
          <w:bCs/>
          <w:lang w:val="en-US"/>
        </w:rPr>
        <w:t>CAPacity</w:t>
      </w:r>
      <w:r w:rsidRPr="00F07B8B">
        <w:rPr>
          <w:rFonts w:asciiTheme="minorHAnsi" w:hAnsiTheme="minorHAnsi" w:cstheme="minorHAnsi"/>
          <w:bCs/>
        </w:rPr>
        <w:t xml:space="preserve"> </w:t>
      </w:r>
      <w:r w:rsidRPr="00F07B8B">
        <w:rPr>
          <w:rFonts w:asciiTheme="minorHAnsi" w:hAnsiTheme="minorHAnsi" w:cstheme="minorHAnsi"/>
          <w:bCs/>
          <w:lang w:val="en-US"/>
        </w:rPr>
        <w:t>and</w:t>
      </w:r>
      <w:r w:rsidRPr="00F07B8B">
        <w:rPr>
          <w:rFonts w:asciiTheme="minorHAnsi" w:hAnsiTheme="minorHAnsi" w:cstheme="minorHAnsi"/>
          <w:bCs/>
        </w:rPr>
        <w:t xml:space="preserve"> </w:t>
      </w:r>
      <w:r w:rsidRPr="00F07B8B">
        <w:rPr>
          <w:rFonts w:asciiTheme="minorHAnsi" w:hAnsiTheme="minorHAnsi" w:cstheme="minorHAnsi"/>
          <w:bCs/>
          <w:lang w:val="en-US"/>
        </w:rPr>
        <w:t>youth</w:t>
      </w:r>
      <w:r w:rsidRPr="00F07B8B">
        <w:rPr>
          <w:rFonts w:asciiTheme="minorHAnsi" w:hAnsiTheme="minorHAnsi" w:cstheme="minorHAnsi"/>
          <w:bCs/>
        </w:rPr>
        <w:t xml:space="preserve"> </w:t>
      </w:r>
      <w:r w:rsidRPr="00F07B8B">
        <w:rPr>
          <w:rFonts w:asciiTheme="minorHAnsi" w:hAnsiTheme="minorHAnsi" w:cstheme="minorHAnsi"/>
          <w:bCs/>
          <w:lang w:val="en-US"/>
        </w:rPr>
        <w:t>carrier</w:t>
      </w:r>
      <w:r w:rsidRPr="00F07B8B">
        <w:rPr>
          <w:rFonts w:asciiTheme="minorHAnsi" w:hAnsiTheme="minorHAnsi" w:cstheme="minorHAnsi"/>
          <w:bCs/>
        </w:rPr>
        <w:t xml:space="preserve"> </w:t>
      </w:r>
      <w:r w:rsidRPr="00F07B8B">
        <w:rPr>
          <w:rFonts w:asciiTheme="minorHAnsi" w:hAnsiTheme="minorHAnsi" w:cstheme="minorHAnsi"/>
          <w:bCs/>
          <w:lang w:val="en-US"/>
        </w:rPr>
        <w:t>development</w:t>
      </w:r>
      <w:r w:rsidRPr="00F07B8B">
        <w:rPr>
          <w:rFonts w:asciiTheme="minorHAnsi" w:hAnsiTheme="minorHAnsi" w:cstheme="minorHAnsi"/>
          <w:bCs/>
        </w:rPr>
        <w:t xml:space="preserve">” </w:t>
      </w:r>
    </w:p>
    <w:p w14:paraId="4A514080" w14:textId="77777777" w:rsidR="00D87893" w:rsidRPr="00F07B8B" w:rsidRDefault="00D87893" w:rsidP="00D87893">
      <w:pPr>
        <w:spacing w:after="200" w:line="276" w:lineRule="auto"/>
        <w:jc w:val="both"/>
        <w:rPr>
          <w:rFonts w:asciiTheme="minorHAnsi" w:hAnsiTheme="minorHAnsi" w:cstheme="minorHAnsi"/>
          <w:bCs/>
        </w:rPr>
      </w:pPr>
      <w:r w:rsidRPr="00F07B8B">
        <w:rPr>
          <w:rFonts w:asciiTheme="minorHAnsi" w:hAnsiTheme="minorHAnsi" w:cstheme="minorHAnsi"/>
          <w:bCs/>
        </w:rPr>
        <w:t>Проектът се</w:t>
      </w:r>
      <w:r>
        <w:rPr>
          <w:rFonts w:asciiTheme="minorHAnsi" w:hAnsiTheme="minorHAnsi" w:cstheme="minorHAnsi"/>
          <w:bCs/>
        </w:rPr>
        <w:t xml:space="preserve"> </w:t>
      </w:r>
      <w:r w:rsidRPr="00F07B8B">
        <w:rPr>
          <w:rFonts w:asciiTheme="minorHAnsi" w:hAnsiTheme="minorHAnsi" w:cstheme="minorHAnsi"/>
          <w:bCs/>
        </w:rPr>
        <w:t xml:space="preserve">финансира по програма </w:t>
      </w:r>
      <w:r w:rsidRPr="00F07B8B">
        <w:rPr>
          <w:rFonts w:asciiTheme="minorHAnsi" w:hAnsiTheme="minorHAnsi" w:cstheme="minorHAnsi"/>
          <w:bCs/>
          <w:lang w:val="en-US"/>
        </w:rPr>
        <w:t>ERASMUS</w:t>
      </w:r>
      <w:r w:rsidRPr="00F07B8B">
        <w:rPr>
          <w:rFonts w:asciiTheme="minorHAnsi" w:hAnsiTheme="minorHAnsi" w:cstheme="minorHAnsi"/>
          <w:bCs/>
        </w:rPr>
        <w:t xml:space="preserve"> +, </w:t>
      </w:r>
      <w:r w:rsidRPr="00F07B8B">
        <w:rPr>
          <w:rFonts w:asciiTheme="minorHAnsi" w:hAnsiTheme="minorHAnsi" w:cstheme="minorHAnsi"/>
          <w:bCs/>
          <w:lang w:val="en-US"/>
        </w:rPr>
        <w:t>KA</w:t>
      </w:r>
      <w:r w:rsidRPr="00F07B8B">
        <w:rPr>
          <w:rFonts w:asciiTheme="minorHAnsi" w:hAnsiTheme="minorHAnsi" w:cstheme="minorHAnsi"/>
          <w:bCs/>
        </w:rPr>
        <w:t xml:space="preserve">2 - Сътрудничество за иновации и обмен на добри практики, </w:t>
      </w:r>
      <w:r w:rsidRPr="00F07B8B">
        <w:rPr>
          <w:rFonts w:asciiTheme="minorHAnsi" w:hAnsiTheme="minorHAnsi" w:cstheme="minorHAnsi"/>
          <w:bCs/>
          <w:lang w:val="en-US"/>
        </w:rPr>
        <w:t>KA</w:t>
      </w:r>
      <w:r w:rsidRPr="00F07B8B">
        <w:rPr>
          <w:rFonts w:asciiTheme="minorHAnsi" w:hAnsiTheme="minorHAnsi" w:cstheme="minorHAnsi"/>
          <w:bCs/>
        </w:rPr>
        <w:t>205- Стратегическото партньорство. Целта на тази ключова дейност</w:t>
      </w:r>
      <w:r>
        <w:rPr>
          <w:rFonts w:asciiTheme="minorHAnsi" w:hAnsiTheme="minorHAnsi" w:cstheme="minorHAnsi"/>
          <w:bCs/>
        </w:rPr>
        <w:t xml:space="preserve"> </w:t>
      </w:r>
      <w:r w:rsidRPr="00F07B8B">
        <w:rPr>
          <w:rFonts w:asciiTheme="minorHAnsi" w:hAnsiTheme="minorHAnsi" w:cstheme="minorHAnsi"/>
          <w:bCs/>
        </w:rPr>
        <w:t>е основана на общата идея за изграждане на успешен модел за интеграция на младежки асоциации, институции, бизнес и други заинтересовани страни, с цел да се подпомогне по-високата заетост и развитие на адекватни умения и професионални качества сред младите хора.</w:t>
      </w:r>
    </w:p>
    <w:p w14:paraId="2A244B56" w14:textId="17162876" w:rsidR="00D87893" w:rsidRPr="00F07B8B" w:rsidRDefault="00D87893" w:rsidP="00D87893">
      <w:pPr>
        <w:spacing w:line="276" w:lineRule="auto"/>
        <w:rPr>
          <w:rFonts w:asciiTheme="minorHAnsi" w:hAnsiTheme="minorHAnsi" w:cstheme="minorHAnsi"/>
        </w:rPr>
      </w:pPr>
      <w:r w:rsidRPr="00F07B8B">
        <w:rPr>
          <w:rFonts w:asciiTheme="minorHAnsi" w:hAnsiTheme="minorHAnsi" w:cstheme="minorHAnsi"/>
        </w:rPr>
        <w:t>ЦИА е координатор и ръководи изпълнението на проекта по договор № 2019-3-</w:t>
      </w:r>
      <w:r w:rsidRPr="00F07B8B">
        <w:rPr>
          <w:rFonts w:asciiTheme="minorHAnsi" w:hAnsiTheme="minorHAnsi" w:cstheme="minorHAnsi"/>
          <w:lang w:val="en-US"/>
        </w:rPr>
        <w:t>BGO</w:t>
      </w:r>
      <w:r w:rsidRPr="00F07B8B">
        <w:rPr>
          <w:rFonts w:asciiTheme="minorHAnsi" w:hAnsiTheme="minorHAnsi" w:cstheme="minorHAnsi"/>
        </w:rPr>
        <w:t>1-</w:t>
      </w:r>
      <w:r w:rsidRPr="00F07B8B">
        <w:rPr>
          <w:rFonts w:asciiTheme="minorHAnsi" w:hAnsiTheme="minorHAnsi" w:cstheme="minorHAnsi"/>
          <w:lang w:val="en-US"/>
        </w:rPr>
        <w:t>KA</w:t>
      </w:r>
      <w:r w:rsidRPr="00F07B8B">
        <w:rPr>
          <w:rFonts w:asciiTheme="minorHAnsi" w:hAnsiTheme="minorHAnsi" w:cstheme="minorHAnsi"/>
        </w:rPr>
        <w:t xml:space="preserve">205-077754; </w:t>
      </w:r>
      <w:r w:rsidRPr="00F07B8B">
        <w:rPr>
          <w:rFonts w:asciiTheme="minorHAnsi" w:hAnsiTheme="minorHAnsi" w:cstheme="minorHAnsi"/>
          <w:lang w:val="en-US"/>
        </w:rPr>
        <w:t>KA</w:t>
      </w:r>
      <w:r w:rsidRPr="00F07B8B">
        <w:rPr>
          <w:rFonts w:asciiTheme="minorHAnsi" w:hAnsiTheme="minorHAnsi" w:cstheme="minorHAnsi"/>
        </w:rPr>
        <w:t xml:space="preserve"> 205/</w:t>
      </w:r>
      <w:r w:rsidRPr="00F07B8B">
        <w:rPr>
          <w:rFonts w:asciiTheme="minorHAnsi" w:hAnsiTheme="minorHAnsi" w:cstheme="minorHAnsi"/>
          <w:lang w:val="en-US"/>
        </w:rPr>
        <w:t>Youth</w:t>
      </w:r>
      <w:r w:rsidRPr="00F07B8B">
        <w:rPr>
          <w:rFonts w:asciiTheme="minorHAnsi" w:hAnsiTheme="minorHAnsi" w:cstheme="minorHAnsi"/>
        </w:rPr>
        <w:t>-04/26-02-2020. Участват още три организации: Гражданско сдружение Освежение- Сърбия, Научна асоциация ПроГлобъл- Румъния, Асоциация на възпитаниците на ITU- Турция.</w:t>
      </w:r>
    </w:p>
    <w:p w14:paraId="4D6AFE1B" w14:textId="6AD1C95C" w:rsidR="00D87893" w:rsidRPr="00F07B8B" w:rsidRDefault="00D87893" w:rsidP="00D87893">
      <w:pPr>
        <w:spacing w:line="276" w:lineRule="auto"/>
        <w:rPr>
          <w:rFonts w:asciiTheme="minorHAnsi" w:hAnsiTheme="minorHAnsi" w:cstheme="minorHAnsi"/>
        </w:rPr>
      </w:pPr>
      <w:r w:rsidRPr="00F07B8B">
        <w:rPr>
          <w:rFonts w:asciiTheme="minorHAnsi" w:hAnsiTheme="minorHAnsi" w:cstheme="minorHAnsi"/>
        </w:rPr>
        <w:t>Проектът ще се изпълн</w:t>
      </w:r>
      <w:r w:rsidR="007F263C">
        <w:rPr>
          <w:rFonts w:asciiTheme="minorHAnsi" w:hAnsiTheme="minorHAnsi" w:cstheme="minorHAnsi"/>
        </w:rPr>
        <w:t>ява</w:t>
      </w:r>
      <w:r w:rsidRPr="00F07B8B">
        <w:rPr>
          <w:rFonts w:asciiTheme="minorHAnsi" w:hAnsiTheme="minorHAnsi" w:cstheme="minorHAnsi"/>
        </w:rPr>
        <w:t xml:space="preserve"> </w:t>
      </w:r>
      <w:r>
        <w:rPr>
          <w:rFonts w:asciiTheme="minorHAnsi" w:hAnsiTheme="minorHAnsi" w:cstheme="minorHAnsi"/>
        </w:rPr>
        <w:t>в</w:t>
      </w:r>
      <w:r w:rsidRPr="00F07B8B">
        <w:rPr>
          <w:rFonts w:asciiTheme="minorHAnsi" w:hAnsiTheme="minorHAnsi" w:cstheme="minorHAnsi"/>
        </w:rPr>
        <w:t xml:space="preserve"> рамките на 36 месеца поради възникналата епидемиологична обстановка. </w:t>
      </w:r>
    </w:p>
    <w:p w14:paraId="0890057D" w14:textId="37991F5B" w:rsidR="00D87893" w:rsidRPr="00F07B8B" w:rsidRDefault="00D87893" w:rsidP="00D87893">
      <w:pPr>
        <w:spacing w:line="276" w:lineRule="auto"/>
        <w:rPr>
          <w:rFonts w:asciiTheme="minorHAnsi" w:hAnsiTheme="minorHAnsi" w:cstheme="minorHAnsi"/>
        </w:rPr>
      </w:pPr>
      <w:r w:rsidRPr="00F07B8B">
        <w:rPr>
          <w:rFonts w:asciiTheme="minorHAnsi" w:hAnsiTheme="minorHAnsi" w:cstheme="minorHAnsi"/>
        </w:rPr>
        <w:t>В рамките на първата година Центърът организира 3 работни срещи с всички партньори. Беше подготвен</w:t>
      </w:r>
      <w:r w:rsidR="007F263C">
        <w:rPr>
          <w:rFonts w:asciiTheme="minorHAnsi" w:hAnsiTheme="minorHAnsi" w:cstheme="minorHAnsi"/>
        </w:rPr>
        <w:t>а</w:t>
      </w:r>
      <w:r w:rsidRPr="00F07B8B">
        <w:rPr>
          <w:rFonts w:asciiTheme="minorHAnsi" w:hAnsiTheme="minorHAnsi" w:cstheme="minorHAnsi"/>
        </w:rPr>
        <w:t xml:space="preserve"> структура </w:t>
      </w:r>
      <w:r w:rsidR="007F263C">
        <w:rPr>
          <w:rFonts w:asciiTheme="minorHAnsi" w:hAnsiTheme="minorHAnsi" w:cstheme="minorHAnsi"/>
        </w:rPr>
        <w:t>з</w:t>
      </w:r>
      <w:r w:rsidRPr="00F07B8B">
        <w:rPr>
          <w:rFonts w:asciiTheme="minorHAnsi" w:hAnsiTheme="minorHAnsi" w:cstheme="minorHAnsi"/>
        </w:rPr>
        <w:t xml:space="preserve">а анализ на разликите в уменията на капацитета на младежките организации и идентифициране на знания, необходими за професионална реализация на младежта. </w:t>
      </w:r>
      <w:r w:rsidR="007F263C">
        <w:rPr>
          <w:rFonts w:asciiTheme="minorHAnsi" w:hAnsiTheme="minorHAnsi" w:cstheme="minorHAnsi"/>
        </w:rPr>
        <w:t>Б</w:t>
      </w:r>
      <w:r w:rsidRPr="00F07B8B">
        <w:rPr>
          <w:rFonts w:asciiTheme="minorHAnsi" w:hAnsiTheme="minorHAnsi" w:cstheme="minorHAnsi"/>
        </w:rPr>
        <w:t xml:space="preserve">еше подготвен </w:t>
      </w:r>
      <w:r w:rsidR="007F263C">
        <w:rPr>
          <w:rFonts w:asciiTheme="minorHAnsi" w:hAnsiTheme="minorHAnsi" w:cstheme="minorHAnsi"/>
        </w:rPr>
        <w:t xml:space="preserve">и </w:t>
      </w:r>
      <w:r w:rsidRPr="00F07B8B">
        <w:rPr>
          <w:rFonts w:asciiTheme="minorHAnsi" w:hAnsiTheme="minorHAnsi" w:cstheme="minorHAnsi"/>
        </w:rPr>
        <w:t xml:space="preserve">подробен анализ за България за състоянието на младежката безработица в </w:t>
      </w:r>
      <w:r>
        <w:rPr>
          <w:rFonts w:asciiTheme="minorHAnsi" w:hAnsiTheme="minorHAnsi" w:cstheme="minorHAnsi"/>
        </w:rPr>
        <w:t>страната</w:t>
      </w:r>
      <w:r w:rsidR="007F263C">
        <w:rPr>
          <w:rFonts w:asciiTheme="minorHAnsi" w:hAnsiTheme="minorHAnsi" w:cstheme="minorHAnsi"/>
        </w:rPr>
        <w:t xml:space="preserve">, както </w:t>
      </w:r>
      <w:r w:rsidRPr="00F07B8B">
        <w:rPr>
          <w:rFonts w:asciiTheme="minorHAnsi" w:hAnsiTheme="minorHAnsi" w:cstheme="minorHAnsi"/>
        </w:rPr>
        <w:t xml:space="preserve">и обобщен </w:t>
      </w:r>
      <w:r w:rsidR="007F263C">
        <w:rPr>
          <w:rFonts w:asciiTheme="minorHAnsi" w:hAnsiTheme="minorHAnsi" w:cstheme="minorHAnsi"/>
        </w:rPr>
        <w:t>анализ</w:t>
      </w:r>
      <w:r w:rsidRPr="00F07B8B">
        <w:rPr>
          <w:rFonts w:asciiTheme="minorHAnsi" w:hAnsiTheme="minorHAnsi" w:cstheme="minorHAnsi"/>
        </w:rPr>
        <w:t xml:space="preserve">, </w:t>
      </w:r>
      <w:r w:rsidR="007F263C">
        <w:rPr>
          <w:rFonts w:asciiTheme="minorHAnsi" w:hAnsiTheme="minorHAnsi" w:cstheme="minorHAnsi"/>
        </w:rPr>
        <w:t>включващ подробните</w:t>
      </w:r>
      <w:r w:rsidRPr="00F07B8B">
        <w:rPr>
          <w:rFonts w:asciiTheme="minorHAnsi" w:hAnsiTheme="minorHAnsi" w:cstheme="minorHAnsi"/>
        </w:rPr>
        <w:t xml:space="preserve"> анализи на останалите партньори по проекта.</w:t>
      </w:r>
      <w:r w:rsidR="007F263C">
        <w:rPr>
          <w:rFonts w:asciiTheme="minorHAnsi" w:hAnsiTheme="minorHAnsi" w:cstheme="minorHAnsi"/>
        </w:rPr>
        <w:t xml:space="preserve"> ЦИА</w:t>
      </w:r>
      <w:r w:rsidRPr="00F07B8B">
        <w:rPr>
          <w:rFonts w:asciiTheme="minorHAnsi" w:hAnsiTheme="minorHAnsi" w:cstheme="minorHAnsi"/>
        </w:rPr>
        <w:t xml:space="preserve"> официално издаде </w:t>
      </w:r>
      <w:r w:rsidR="007F263C">
        <w:rPr>
          <w:rFonts w:asciiTheme="minorHAnsi" w:hAnsiTheme="minorHAnsi" w:cstheme="minorHAnsi"/>
        </w:rPr>
        <w:t>общия анализ</w:t>
      </w:r>
      <w:r w:rsidRPr="00F07B8B">
        <w:rPr>
          <w:rFonts w:asciiTheme="minorHAnsi" w:hAnsiTheme="minorHAnsi" w:cstheme="minorHAnsi"/>
        </w:rPr>
        <w:t xml:space="preserve"> под формата на книга „</w:t>
      </w:r>
      <w:r w:rsidRPr="00F07B8B">
        <w:rPr>
          <w:rFonts w:asciiTheme="minorHAnsi" w:hAnsiTheme="minorHAnsi" w:cstheme="minorHAnsi"/>
          <w:lang w:val="en-GB"/>
        </w:rPr>
        <w:t>Skill</w:t>
      </w:r>
      <w:r w:rsidRPr="00F07B8B">
        <w:rPr>
          <w:rFonts w:asciiTheme="minorHAnsi" w:hAnsiTheme="minorHAnsi" w:cstheme="minorHAnsi"/>
        </w:rPr>
        <w:t xml:space="preserve"> </w:t>
      </w:r>
      <w:r w:rsidRPr="00F07B8B">
        <w:rPr>
          <w:rFonts w:asciiTheme="minorHAnsi" w:hAnsiTheme="minorHAnsi" w:cstheme="minorHAnsi"/>
          <w:lang w:val="en-GB"/>
        </w:rPr>
        <w:t>Gap</w:t>
      </w:r>
      <w:r w:rsidRPr="00F07B8B">
        <w:rPr>
          <w:rFonts w:asciiTheme="minorHAnsi" w:hAnsiTheme="minorHAnsi" w:cstheme="minorHAnsi"/>
        </w:rPr>
        <w:t xml:space="preserve"> </w:t>
      </w:r>
      <w:r w:rsidRPr="00F07B8B">
        <w:rPr>
          <w:rFonts w:asciiTheme="minorHAnsi" w:hAnsiTheme="minorHAnsi" w:cstheme="minorHAnsi"/>
          <w:lang w:val="en-GB"/>
        </w:rPr>
        <w:t>Analysis</w:t>
      </w:r>
      <w:r w:rsidRPr="00F07B8B">
        <w:rPr>
          <w:rFonts w:asciiTheme="minorHAnsi" w:hAnsiTheme="minorHAnsi" w:cstheme="minorHAnsi"/>
        </w:rPr>
        <w:t xml:space="preserve"> </w:t>
      </w:r>
      <w:r w:rsidRPr="00F07B8B">
        <w:rPr>
          <w:rFonts w:asciiTheme="minorHAnsi" w:hAnsiTheme="minorHAnsi" w:cstheme="minorHAnsi"/>
          <w:lang w:val="en-GB"/>
        </w:rPr>
        <w:t>On</w:t>
      </w:r>
      <w:r w:rsidRPr="00F07B8B">
        <w:rPr>
          <w:rFonts w:asciiTheme="minorHAnsi" w:hAnsiTheme="minorHAnsi" w:cstheme="minorHAnsi"/>
        </w:rPr>
        <w:t xml:space="preserve"> </w:t>
      </w:r>
      <w:r w:rsidRPr="00F07B8B">
        <w:rPr>
          <w:rFonts w:asciiTheme="minorHAnsi" w:hAnsiTheme="minorHAnsi" w:cstheme="minorHAnsi"/>
          <w:lang w:val="en-GB"/>
        </w:rPr>
        <w:t>Capacity</w:t>
      </w:r>
      <w:r>
        <w:rPr>
          <w:rFonts w:asciiTheme="minorHAnsi" w:hAnsiTheme="minorHAnsi" w:cstheme="minorHAnsi"/>
        </w:rPr>
        <w:t xml:space="preserve"> </w:t>
      </w:r>
      <w:r w:rsidRPr="00F07B8B">
        <w:rPr>
          <w:rFonts w:asciiTheme="minorHAnsi" w:hAnsiTheme="minorHAnsi" w:cstheme="minorHAnsi"/>
          <w:lang w:val="en-GB"/>
        </w:rPr>
        <w:t>Of Youth Organizations And Identifying Knowledge</w:t>
      </w:r>
      <w:r w:rsidRPr="00F07B8B">
        <w:rPr>
          <w:rFonts w:asciiTheme="minorHAnsi" w:hAnsiTheme="minorHAnsi" w:cstheme="minorHAnsi"/>
        </w:rPr>
        <w:t xml:space="preserve"> </w:t>
      </w:r>
      <w:r w:rsidRPr="00F07B8B">
        <w:rPr>
          <w:rFonts w:asciiTheme="minorHAnsi" w:hAnsiTheme="minorHAnsi" w:cstheme="minorHAnsi"/>
          <w:lang w:val="en-GB"/>
        </w:rPr>
        <w:t>Required For Youth Professional Realization</w:t>
      </w:r>
      <w:r w:rsidRPr="00F07B8B">
        <w:rPr>
          <w:rFonts w:asciiTheme="minorHAnsi" w:hAnsiTheme="minorHAnsi" w:cstheme="minorHAnsi"/>
        </w:rPr>
        <w:t>“.</w:t>
      </w:r>
    </w:p>
    <w:p w14:paraId="182F45CF" w14:textId="77777777" w:rsidR="00D87893" w:rsidRPr="00F07B8B" w:rsidRDefault="00D87893" w:rsidP="00D87893">
      <w:pPr>
        <w:spacing w:line="276" w:lineRule="auto"/>
        <w:rPr>
          <w:rFonts w:asciiTheme="minorHAnsi" w:hAnsiTheme="minorHAnsi" w:cstheme="minorHAnsi"/>
        </w:rPr>
      </w:pPr>
      <w:r w:rsidRPr="00F07B8B">
        <w:rPr>
          <w:rFonts w:asciiTheme="minorHAnsi" w:hAnsiTheme="minorHAnsi" w:cstheme="minorHAnsi"/>
        </w:rPr>
        <w:t>Резултатите от проекта могат да се видят на страницата на Центъра.</w:t>
      </w:r>
    </w:p>
    <w:p w14:paraId="6895CEEB" w14:textId="77777777"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Участници: Албена Вуцова</w:t>
      </w:r>
      <w:r>
        <w:rPr>
          <w:rFonts w:asciiTheme="minorHAnsi" w:hAnsiTheme="minorHAnsi" w:cstheme="minorHAnsi"/>
        </w:rPr>
        <w:t>;</w:t>
      </w:r>
      <w:r w:rsidRPr="00F07B8B">
        <w:rPr>
          <w:rFonts w:asciiTheme="minorHAnsi" w:hAnsiTheme="minorHAnsi" w:cstheme="minorHAnsi"/>
        </w:rPr>
        <w:t xml:space="preserve"> Цветанка Ангелова</w:t>
      </w:r>
      <w:r>
        <w:rPr>
          <w:rFonts w:asciiTheme="minorHAnsi" w:hAnsiTheme="minorHAnsi" w:cstheme="minorHAnsi"/>
        </w:rPr>
        <w:t>;</w:t>
      </w:r>
      <w:r w:rsidRPr="00F07B8B">
        <w:rPr>
          <w:rFonts w:asciiTheme="minorHAnsi" w:hAnsiTheme="minorHAnsi" w:cstheme="minorHAnsi"/>
        </w:rPr>
        <w:t xml:space="preserve"> Дарина Заимова</w:t>
      </w:r>
      <w:r>
        <w:rPr>
          <w:rFonts w:asciiTheme="minorHAnsi" w:hAnsiTheme="minorHAnsi" w:cstheme="minorHAnsi"/>
        </w:rPr>
        <w:t>.</w:t>
      </w:r>
    </w:p>
    <w:p w14:paraId="562FFA77" w14:textId="77777777" w:rsidR="00D87893" w:rsidRDefault="00D87893" w:rsidP="00D87893">
      <w:pPr>
        <w:spacing w:after="200" w:line="276" w:lineRule="auto"/>
        <w:jc w:val="both"/>
        <w:rPr>
          <w:rFonts w:asciiTheme="minorHAnsi" w:hAnsiTheme="minorHAnsi" w:cstheme="minorHAnsi"/>
          <w:b/>
          <w:bCs/>
          <w:caps/>
        </w:rPr>
      </w:pPr>
    </w:p>
    <w:p w14:paraId="09A8930E" w14:textId="77777777" w:rsidR="00D87893" w:rsidRDefault="00D87893" w:rsidP="00D87893">
      <w:pPr>
        <w:spacing w:after="200" w:line="276" w:lineRule="auto"/>
        <w:jc w:val="both"/>
        <w:rPr>
          <w:rFonts w:asciiTheme="minorHAnsi" w:hAnsiTheme="minorHAnsi" w:cstheme="minorHAnsi"/>
          <w:caps/>
        </w:rPr>
      </w:pPr>
      <w:r w:rsidRPr="00F07B8B">
        <w:rPr>
          <w:rFonts w:asciiTheme="minorHAnsi" w:hAnsiTheme="minorHAnsi" w:cstheme="minorHAnsi"/>
          <w:b/>
          <w:bCs/>
          <w:caps/>
        </w:rPr>
        <w:t>Проект КАСТ</w:t>
      </w:r>
      <w:r>
        <w:rPr>
          <w:rFonts w:asciiTheme="minorHAnsi" w:hAnsiTheme="minorHAnsi" w:cstheme="minorHAnsi"/>
          <w:b/>
          <w:bCs/>
          <w:caps/>
        </w:rPr>
        <w:t xml:space="preserve"> </w:t>
      </w:r>
      <w:r w:rsidRPr="00DA2DA8">
        <w:rPr>
          <w:rFonts w:asciiTheme="minorHAnsi" w:hAnsiTheme="minorHAnsi" w:cstheme="minorHAnsi"/>
          <w:caps/>
        </w:rPr>
        <w:t xml:space="preserve">(CAST - </w:t>
      </w:r>
      <w:r w:rsidRPr="00DA2DA8">
        <w:rPr>
          <w:rFonts w:asciiTheme="minorHAnsi" w:hAnsiTheme="minorHAnsi" w:cstheme="minorHAnsi"/>
        </w:rPr>
        <w:t>Capacity Building For Success - Fostering Youth Professional Realization And Employability</w:t>
      </w:r>
      <w:r w:rsidRPr="00DA2DA8">
        <w:rPr>
          <w:rFonts w:asciiTheme="minorHAnsi" w:hAnsiTheme="minorHAnsi" w:cstheme="minorHAnsi"/>
          <w:caps/>
        </w:rPr>
        <w:t>)</w:t>
      </w:r>
    </w:p>
    <w:p w14:paraId="231E422D" w14:textId="77777777" w:rsidR="00D87893" w:rsidRPr="00F07B8B" w:rsidRDefault="00D87893" w:rsidP="00D87893">
      <w:pPr>
        <w:rPr>
          <w:b/>
          <w:bCs/>
          <w:caps/>
        </w:rPr>
      </w:pPr>
      <w:r>
        <w:t xml:space="preserve">Проект </w:t>
      </w:r>
      <w:r>
        <w:rPr>
          <w:caps/>
        </w:rPr>
        <w:t xml:space="preserve"> </w:t>
      </w:r>
      <w:r w:rsidRPr="00F07B8B">
        <w:t>се финансира по програма ERASMUS + Key Action - Cooperation For Innovation And The Exchange Of Good Practices, Capacity Building For Youth In</w:t>
      </w:r>
      <w:r w:rsidRPr="00F07B8B">
        <w:rPr>
          <w:b/>
          <w:bCs/>
        </w:rPr>
        <w:t xml:space="preserve"> </w:t>
      </w:r>
      <w:r w:rsidRPr="00F07B8B">
        <w:t xml:space="preserve">Neighbouring And Enlargement Countries – </w:t>
      </w:r>
      <w:r w:rsidRPr="00DA2DA8">
        <w:t>централизирана мярка по програма Еразъм и е с продължителност 24 месеца, като работата по него стартира в края на 2020 г.</w:t>
      </w:r>
      <w:r w:rsidRPr="00DA2DA8">
        <w:rPr>
          <w:caps/>
        </w:rPr>
        <w:t xml:space="preserve"> </w:t>
      </w:r>
    </w:p>
    <w:p w14:paraId="5ADD73C4" w14:textId="4E05C5CD" w:rsidR="00D87893" w:rsidRPr="00F07B8B" w:rsidRDefault="00D87893" w:rsidP="00D87893">
      <w:pPr>
        <w:spacing w:after="200" w:line="276" w:lineRule="auto"/>
        <w:jc w:val="both"/>
        <w:rPr>
          <w:rFonts w:asciiTheme="minorHAnsi" w:hAnsiTheme="minorHAnsi" w:cstheme="minorHAnsi"/>
          <w:caps/>
        </w:rPr>
      </w:pPr>
      <w:r w:rsidRPr="00F07B8B">
        <w:rPr>
          <w:rFonts w:asciiTheme="minorHAnsi" w:hAnsiTheme="minorHAnsi" w:cstheme="minorHAnsi"/>
        </w:rPr>
        <w:t xml:space="preserve">Проектът се изпълнява от 8 участника с координатор фондация за развитие на науката “Prona” от Черна Гора. Партньори са </w:t>
      </w:r>
      <w:r w:rsidR="007F263C">
        <w:rPr>
          <w:rFonts w:asciiTheme="minorHAnsi" w:hAnsiTheme="minorHAnsi" w:cstheme="minorHAnsi"/>
        </w:rPr>
        <w:t>ЦИА</w:t>
      </w:r>
      <w:r w:rsidRPr="00F07B8B">
        <w:rPr>
          <w:rFonts w:asciiTheme="minorHAnsi" w:hAnsiTheme="minorHAnsi" w:cstheme="minorHAnsi"/>
        </w:rPr>
        <w:t xml:space="preserve"> и още 7 асоциации и дружества от Сърбия, Румъния, Босна </w:t>
      </w:r>
      <w:r>
        <w:rPr>
          <w:rFonts w:asciiTheme="minorHAnsi" w:hAnsiTheme="minorHAnsi" w:cstheme="minorHAnsi"/>
        </w:rPr>
        <w:t>и</w:t>
      </w:r>
      <w:r w:rsidRPr="00F07B8B">
        <w:rPr>
          <w:rFonts w:asciiTheme="minorHAnsi" w:hAnsiTheme="minorHAnsi" w:cstheme="minorHAnsi"/>
        </w:rPr>
        <w:t xml:space="preserve"> Херцеговина, Албания, Северна Македония </w:t>
      </w:r>
      <w:r>
        <w:rPr>
          <w:rFonts w:asciiTheme="minorHAnsi" w:hAnsiTheme="minorHAnsi" w:cstheme="minorHAnsi"/>
        </w:rPr>
        <w:t>и</w:t>
      </w:r>
      <w:r w:rsidRPr="00F07B8B">
        <w:rPr>
          <w:rFonts w:asciiTheme="minorHAnsi" w:hAnsiTheme="minorHAnsi" w:cstheme="minorHAnsi"/>
        </w:rPr>
        <w:t xml:space="preserve"> Италия, които работят в области като нови технологии, иновации, развитие и наука. </w:t>
      </w:r>
    </w:p>
    <w:p w14:paraId="7CAF019D" w14:textId="77777777" w:rsidR="00D87893" w:rsidRPr="00F07B8B" w:rsidRDefault="00D87893" w:rsidP="00D87893">
      <w:pPr>
        <w:spacing w:after="200" w:line="276" w:lineRule="auto"/>
        <w:jc w:val="both"/>
        <w:rPr>
          <w:rFonts w:asciiTheme="minorHAnsi" w:hAnsiTheme="minorHAnsi" w:cstheme="minorHAnsi"/>
          <w:caps/>
        </w:rPr>
      </w:pPr>
      <w:r w:rsidRPr="00F07B8B">
        <w:rPr>
          <w:rFonts w:asciiTheme="minorHAnsi" w:hAnsiTheme="minorHAnsi" w:cstheme="minorHAnsi"/>
        </w:rPr>
        <w:t xml:space="preserve">Приоритетни дейности на CAST са: </w:t>
      </w:r>
    </w:p>
    <w:p w14:paraId="60DDD4F3" w14:textId="77777777" w:rsidR="00D87893" w:rsidRPr="00DA2DA8" w:rsidRDefault="00D87893" w:rsidP="00D87893">
      <w:pPr>
        <w:pStyle w:val="a3"/>
        <w:numPr>
          <w:ilvl w:val="0"/>
          <w:numId w:val="17"/>
        </w:numPr>
        <w:spacing w:after="200" w:line="276" w:lineRule="auto"/>
        <w:jc w:val="both"/>
        <w:rPr>
          <w:rFonts w:asciiTheme="minorHAnsi" w:hAnsiTheme="minorHAnsi" w:cstheme="minorHAnsi"/>
          <w:caps/>
        </w:rPr>
      </w:pPr>
      <w:r w:rsidRPr="00DA2DA8">
        <w:rPr>
          <w:rFonts w:asciiTheme="minorHAnsi" w:hAnsiTheme="minorHAnsi" w:cstheme="minorHAnsi"/>
        </w:rPr>
        <w:t>обмен на знания – създаване на мрежа от академични и бизнес лидери, отворен достъп до резултати от проекти и проведени проучвания, организиране на съвместни форуми и дейности;</w:t>
      </w:r>
    </w:p>
    <w:p w14:paraId="393F644A" w14:textId="77777777" w:rsidR="00D87893" w:rsidRPr="00DA2DA8" w:rsidRDefault="00D87893" w:rsidP="00D87893">
      <w:pPr>
        <w:pStyle w:val="a3"/>
        <w:numPr>
          <w:ilvl w:val="0"/>
          <w:numId w:val="17"/>
        </w:numPr>
        <w:spacing w:after="200" w:line="276" w:lineRule="auto"/>
        <w:jc w:val="both"/>
        <w:rPr>
          <w:rFonts w:asciiTheme="minorHAnsi" w:hAnsiTheme="minorHAnsi" w:cstheme="minorHAnsi"/>
          <w:caps/>
        </w:rPr>
      </w:pPr>
      <w:r w:rsidRPr="00DA2DA8">
        <w:rPr>
          <w:rFonts w:asciiTheme="minorHAnsi" w:hAnsiTheme="minorHAnsi" w:cstheme="minorHAnsi"/>
        </w:rPr>
        <w:t>комуникация на знания – гарантира по-добро разбиране и изграждане на нови умения и познания;</w:t>
      </w:r>
    </w:p>
    <w:p w14:paraId="4FF747F1" w14:textId="77777777" w:rsidR="00D87893" w:rsidRPr="00DA2DA8" w:rsidRDefault="00D87893" w:rsidP="00D87893">
      <w:pPr>
        <w:pStyle w:val="a3"/>
        <w:numPr>
          <w:ilvl w:val="0"/>
          <w:numId w:val="17"/>
        </w:numPr>
        <w:spacing w:after="200" w:line="276" w:lineRule="auto"/>
        <w:jc w:val="both"/>
        <w:rPr>
          <w:rFonts w:asciiTheme="minorHAnsi" w:hAnsiTheme="minorHAnsi" w:cstheme="minorHAnsi"/>
          <w:caps/>
        </w:rPr>
      </w:pPr>
      <w:r w:rsidRPr="00DA2DA8">
        <w:rPr>
          <w:rFonts w:asciiTheme="minorHAnsi" w:hAnsiTheme="minorHAnsi" w:cstheme="minorHAnsi"/>
        </w:rPr>
        <w:lastRenderedPageBreak/>
        <w:t>укрепване на институционалния капацитет.</w:t>
      </w:r>
      <w:r w:rsidRPr="00DA2DA8">
        <w:rPr>
          <w:rFonts w:asciiTheme="minorHAnsi" w:hAnsiTheme="minorHAnsi" w:cstheme="minorHAnsi"/>
          <w:caps/>
        </w:rPr>
        <w:t xml:space="preserve"> </w:t>
      </w:r>
    </w:p>
    <w:p w14:paraId="5C8FD951" w14:textId="77777777" w:rsidR="00D87893" w:rsidRPr="00F07B8B" w:rsidRDefault="00D87893" w:rsidP="00D87893">
      <w:pPr>
        <w:spacing w:after="200" w:line="276" w:lineRule="auto"/>
        <w:jc w:val="both"/>
        <w:rPr>
          <w:rFonts w:asciiTheme="minorHAnsi" w:hAnsiTheme="minorHAnsi" w:cstheme="minorHAnsi"/>
          <w:caps/>
        </w:rPr>
      </w:pPr>
      <w:r w:rsidRPr="00F07B8B">
        <w:rPr>
          <w:rFonts w:asciiTheme="minorHAnsi" w:hAnsiTheme="minorHAnsi" w:cstheme="minorHAnsi"/>
        </w:rPr>
        <w:t>Проектът предвижда разработване на унифицирани учебни курсове, чрез които се адресират потребностите на бизнеса, като се предоставя възможност за квалификация и личностно развитие на младите хора.</w:t>
      </w:r>
    </w:p>
    <w:p w14:paraId="1590E06E" w14:textId="77777777" w:rsidR="00D87893" w:rsidRPr="00DA2DA8" w:rsidRDefault="00D87893" w:rsidP="00D87893">
      <w:pPr>
        <w:spacing w:after="200" w:line="276" w:lineRule="auto"/>
        <w:jc w:val="both"/>
        <w:rPr>
          <w:rFonts w:asciiTheme="minorHAnsi" w:hAnsiTheme="minorHAnsi" w:cstheme="minorHAnsi"/>
          <w:caps/>
        </w:rPr>
      </w:pPr>
      <w:r w:rsidRPr="00F07B8B">
        <w:rPr>
          <w:rFonts w:asciiTheme="minorHAnsi" w:hAnsiTheme="minorHAnsi" w:cstheme="minorHAnsi"/>
          <w:b/>
          <w:bCs/>
          <w:caps/>
        </w:rPr>
        <w:t xml:space="preserve">Проект „ </w:t>
      </w:r>
      <w:r w:rsidRPr="00F07B8B">
        <w:rPr>
          <w:rFonts w:asciiTheme="minorHAnsi" w:hAnsiTheme="minorHAnsi" w:cstheme="minorHAnsi"/>
          <w:b/>
          <w:bCs/>
          <w:caps/>
          <w:lang w:val="en-US"/>
        </w:rPr>
        <w:t>Senior</w:t>
      </w:r>
      <w:r w:rsidRPr="00F07B8B">
        <w:rPr>
          <w:rFonts w:asciiTheme="minorHAnsi" w:hAnsiTheme="minorHAnsi" w:cstheme="minorHAnsi"/>
          <w:b/>
          <w:bCs/>
          <w:caps/>
        </w:rPr>
        <w:t xml:space="preserve"> </w:t>
      </w:r>
      <w:r w:rsidRPr="00F07B8B">
        <w:rPr>
          <w:rFonts w:asciiTheme="minorHAnsi" w:hAnsiTheme="minorHAnsi" w:cstheme="minorHAnsi"/>
          <w:b/>
          <w:bCs/>
          <w:caps/>
          <w:lang w:val="en-US"/>
        </w:rPr>
        <w:t>reserachers</w:t>
      </w:r>
      <w:r>
        <w:rPr>
          <w:rFonts w:asciiTheme="minorHAnsi" w:hAnsiTheme="minorHAnsi" w:cstheme="minorHAnsi"/>
          <w:b/>
          <w:bCs/>
          <w:caps/>
        </w:rPr>
        <w:t xml:space="preserve"> </w:t>
      </w:r>
      <w:r w:rsidRPr="00DA2DA8">
        <w:rPr>
          <w:rFonts w:asciiTheme="minorHAnsi" w:hAnsiTheme="minorHAnsi" w:cstheme="minorHAnsi"/>
        </w:rPr>
        <w:t xml:space="preserve">(„Citizen Senior Researchers - Raising The Competences Of Senior Adults And Incorporating Them In Research And Analytical Activities Under The Label Of Citizen Science”) </w:t>
      </w:r>
    </w:p>
    <w:p w14:paraId="71FE93EE" w14:textId="0F912B31" w:rsidR="00D87893" w:rsidRPr="00DA2DA8" w:rsidRDefault="00D87893" w:rsidP="00D87893">
      <w:pPr>
        <w:spacing w:after="200" w:line="276" w:lineRule="auto"/>
        <w:jc w:val="both"/>
        <w:rPr>
          <w:rFonts w:asciiTheme="minorHAnsi" w:hAnsiTheme="minorHAnsi" w:cstheme="minorHAnsi"/>
          <w:caps/>
        </w:rPr>
      </w:pPr>
      <w:r w:rsidRPr="00DA2DA8">
        <w:rPr>
          <w:rFonts w:asciiTheme="minorHAnsi" w:hAnsiTheme="minorHAnsi" w:cstheme="minorHAnsi"/>
        </w:rPr>
        <w:t>Проектът се финансира от програма ERASMUS+ Key Action Cooperation For Innovation And The Exchange Of Good Practices, Strategic Partnerships For Adult Education и ще стартира през декември 2020 г. Той е</w:t>
      </w:r>
      <w:r w:rsidRPr="00DA2DA8">
        <w:rPr>
          <w:rFonts w:asciiTheme="minorHAnsi" w:hAnsiTheme="minorHAnsi" w:cstheme="minorHAnsi"/>
          <w:caps/>
        </w:rPr>
        <w:t xml:space="preserve"> </w:t>
      </w:r>
      <w:r w:rsidR="00995F8E">
        <w:rPr>
          <w:rFonts w:asciiTheme="minorHAnsi" w:hAnsiTheme="minorHAnsi" w:cstheme="minorHAnsi"/>
        </w:rPr>
        <w:t>с</w:t>
      </w:r>
      <w:r w:rsidR="00995F8E">
        <w:rPr>
          <w:rFonts w:asciiTheme="minorHAnsi" w:hAnsiTheme="minorHAnsi" w:cstheme="minorHAnsi"/>
          <w:caps/>
        </w:rPr>
        <w:t xml:space="preserve"> </w:t>
      </w:r>
      <w:r w:rsidRPr="00DA2DA8">
        <w:rPr>
          <w:rFonts w:asciiTheme="minorHAnsi" w:hAnsiTheme="minorHAnsi" w:cstheme="minorHAnsi"/>
        </w:rPr>
        <w:t xml:space="preserve">продължителност 18 месеца и се реализира с участието на 5 партньора от Полша, Словения, Чехия </w:t>
      </w:r>
      <w:r>
        <w:rPr>
          <w:rFonts w:asciiTheme="minorHAnsi" w:hAnsiTheme="minorHAnsi" w:cstheme="minorHAnsi"/>
        </w:rPr>
        <w:t>и</w:t>
      </w:r>
      <w:r w:rsidRPr="00DA2DA8">
        <w:rPr>
          <w:rFonts w:asciiTheme="minorHAnsi" w:hAnsiTheme="minorHAnsi" w:cstheme="minorHAnsi"/>
        </w:rPr>
        <w:t xml:space="preserve"> България</w:t>
      </w:r>
      <w:r w:rsidR="00995F8E">
        <w:rPr>
          <w:rFonts w:asciiTheme="minorHAnsi" w:hAnsiTheme="minorHAnsi" w:cstheme="minorHAnsi"/>
        </w:rPr>
        <w:t>,</w:t>
      </w:r>
      <w:r w:rsidRPr="00DA2DA8">
        <w:rPr>
          <w:rFonts w:asciiTheme="minorHAnsi" w:hAnsiTheme="minorHAnsi" w:cstheme="minorHAnsi"/>
        </w:rPr>
        <w:t xml:space="preserve"> с координатор </w:t>
      </w:r>
      <w:r>
        <w:rPr>
          <w:rFonts w:asciiTheme="minorHAnsi" w:hAnsiTheme="minorHAnsi" w:cstheme="minorHAnsi"/>
        </w:rPr>
        <w:t>И</w:t>
      </w:r>
      <w:r w:rsidRPr="00DA2DA8">
        <w:rPr>
          <w:rFonts w:asciiTheme="minorHAnsi" w:hAnsiTheme="minorHAnsi" w:cstheme="minorHAnsi"/>
        </w:rPr>
        <w:t>новационен център „</w:t>
      </w:r>
      <w:r>
        <w:rPr>
          <w:rFonts w:asciiTheme="minorHAnsi" w:hAnsiTheme="minorHAnsi" w:cstheme="minorHAnsi"/>
        </w:rPr>
        <w:t>М</w:t>
      </w:r>
      <w:r w:rsidRPr="00DA2DA8">
        <w:rPr>
          <w:rFonts w:asciiTheme="minorHAnsi" w:hAnsiTheme="minorHAnsi" w:cstheme="minorHAnsi"/>
        </w:rPr>
        <w:t xml:space="preserve">елница на знанието”, </w:t>
      </w:r>
      <w:r>
        <w:rPr>
          <w:rFonts w:asciiTheme="minorHAnsi" w:hAnsiTheme="minorHAnsi" w:cstheme="minorHAnsi"/>
        </w:rPr>
        <w:t>П</w:t>
      </w:r>
      <w:r w:rsidRPr="00DA2DA8">
        <w:rPr>
          <w:rFonts w:asciiTheme="minorHAnsi" w:hAnsiTheme="minorHAnsi" w:cstheme="minorHAnsi"/>
        </w:rPr>
        <w:t xml:space="preserve">олша. </w:t>
      </w:r>
    </w:p>
    <w:p w14:paraId="4E7E0599" w14:textId="77777777" w:rsidR="00D87893" w:rsidRPr="00DA2DA8" w:rsidRDefault="00D87893" w:rsidP="00D87893">
      <w:pPr>
        <w:spacing w:after="200" w:line="276" w:lineRule="auto"/>
        <w:jc w:val="both"/>
        <w:rPr>
          <w:rFonts w:asciiTheme="minorHAnsi" w:hAnsiTheme="minorHAnsi" w:cstheme="minorHAnsi"/>
          <w:caps/>
        </w:rPr>
      </w:pPr>
      <w:r w:rsidRPr="00DA2DA8">
        <w:rPr>
          <w:rFonts w:asciiTheme="minorHAnsi" w:hAnsiTheme="minorHAnsi" w:cstheme="minorHAnsi"/>
        </w:rPr>
        <w:t>Проектът се фокусира върху едно от основните предизвикателства пред съвременния свят – да бъде развиван и използван капацитетът на възрастните хора (65+) в различни области на обществения живот. Участието им в научни проекти, наречени общо „наука за гражданите“, ще спомогне за по-доброто разбиране и използване на новите технологии.</w:t>
      </w:r>
    </w:p>
    <w:p w14:paraId="4D88C230" w14:textId="2583A58F" w:rsidR="00D87893" w:rsidRDefault="00D87893" w:rsidP="00D87893">
      <w:pPr>
        <w:spacing w:after="200" w:line="276" w:lineRule="auto"/>
        <w:jc w:val="both"/>
        <w:rPr>
          <w:rFonts w:asciiTheme="minorHAnsi" w:hAnsiTheme="minorHAnsi" w:cstheme="minorHAnsi"/>
          <w:caps/>
        </w:rPr>
      </w:pPr>
      <w:r w:rsidRPr="00DA2DA8">
        <w:rPr>
          <w:rFonts w:asciiTheme="minorHAnsi" w:hAnsiTheme="minorHAnsi" w:cstheme="minorHAnsi"/>
        </w:rPr>
        <w:t>На базата на съществуващите добри практики ще се анализират възможностите за инкорпориране на възрастните хора, като бъдат създадени специфични учебни програми и се популяризира доброволчеството сред тях</w:t>
      </w:r>
      <w:r w:rsidRPr="00DA2DA8">
        <w:rPr>
          <w:rFonts w:asciiTheme="minorHAnsi" w:hAnsiTheme="minorHAnsi" w:cstheme="minorHAnsi"/>
          <w:caps/>
        </w:rPr>
        <w:t>.</w:t>
      </w:r>
    </w:p>
    <w:p w14:paraId="467326A8" w14:textId="77777777" w:rsidR="00A77EC8" w:rsidRPr="00F07B8B" w:rsidRDefault="00A77EC8" w:rsidP="00D87893">
      <w:pPr>
        <w:spacing w:after="200" w:line="276" w:lineRule="auto"/>
        <w:jc w:val="both"/>
        <w:rPr>
          <w:rFonts w:asciiTheme="minorHAnsi" w:hAnsiTheme="minorHAnsi" w:cstheme="minorHAnsi"/>
          <w:b/>
          <w:bCs/>
          <w:caps/>
        </w:rPr>
      </w:pPr>
    </w:p>
    <w:p w14:paraId="128E8ECC" w14:textId="4B18680C"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b/>
          <w:bCs/>
          <w:caps/>
        </w:rPr>
        <w:t>Допълнителни дейности</w:t>
      </w:r>
    </w:p>
    <w:p w14:paraId="0208D60B" w14:textId="77777777"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 xml:space="preserve">1. Центърът участва активно в Софийски </w:t>
      </w:r>
      <w:r w:rsidRPr="00F07B8B">
        <w:rPr>
          <w:rFonts w:asciiTheme="minorHAnsi" w:hAnsiTheme="minorHAnsi" w:cstheme="minorHAnsi"/>
          <w:b/>
          <w:bCs/>
        </w:rPr>
        <w:t>Фестивал на науката 2020</w:t>
      </w:r>
      <w:r w:rsidRPr="00F07B8B">
        <w:rPr>
          <w:rFonts w:asciiTheme="minorHAnsi" w:hAnsiTheme="minorHAnsi" w:cstheme="minorHAnsi"/>
        </w:rPr>
        <w:t>, където представи свои текущи и бъдещи проекти.</w:t>
      </w:r>
    </w:p>
    <w:p w14:paraId="280824BC" w14:textId="77777777"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2. Като партньор на Технически университет-София,</w:t>
      </w:r>
      <w:r>
        <w:rPr>
          <w:rFonts w:asciiTheme="minorHAnsi" w:hAnsiTheme="minorHAnsi" w:cstheme="minorHAnsi"/>
        </w:rPr>
        <w:t xml:space="preserve"> </w:t>
      </w:r>
      <w:r w:rsidRPr="00F07B8B">
        <w:rPr>
          <w:rFonts w:asciiTheme="minorHAnsi" w:hAnsiTheme="minorHAnsi" w:cstheme="minorHAnsi"/>
        </w:rPr>
        <w:t>Центърът активно участва в дейностите по проект</w:t>
      </w:r>
      <w:r>
        <w:rPr>
          <w:rFonts w:asciiTheme="minorHAnsi" w:hAnsiTheme="minorHAnsi" w:cstheme="minorHAnsi"/>
        </w:rPr>
        <w:t xml:space="preserve"> </w:t>
      </w:r>
      <w:r w:rsidRPr="00F07B8B">
        <w:rPr>
          <w:rFonts w:asciiTheme="minorHAnsi" w:hAnsiTheme="minorHAnsi" w:cstheme="minorHAnsi"/>
          <w:b/>
          <w:bCs/>
        </w:rPr>
        <w:t>Жените в инженерните науки</w:t>
      </w:r>
      <w:r w:rsidRPr="00F07B8B">
        <w:rPr>
          <w:rFonts w:asciiTheme="minorHAnsi" w:hAnsiTheme="minorHAnsi" w:cstheme="minorHAnsi"/>
        </w:rPr>
        <w:t>, финансиран по</w:t>
      </w:r>
      <w:r>
        <w:rPr>
          <w:rFonts w:asciiTheme="minorHAnsi" w:hAnsiTheme="minorHAnsi" w:cstheme="minorHAnsi"/>
        </w:rPr>
        <w:t xml:space="preserve"> </w:t>
      </w:r>
      <w:r w:rsidRPr="00F07B8B">
        <w:rPr>
          <w:rFonts w:asciiTheme="minorHAnsi" w:hAnsiTheme="minorHAnsi" w:cstheme="minorHAnsi"/>
        </w:rPr>
        <w:t>Програма участие на ЮНЕСКО.</w:t>
      </w:r>
      <w:r>
        <w:rPr>
          <w:rFonts w:asciiTheme="minorHAnsi" w:hAnsiTheme="minorHAnsi" w:cstheme="minorHAnsi"/>
        </w:rPr>
        <w:t xml:space="preserve"> </w:t>
      </w:r>
      <w:r w:rsidRPr="00F07B8B">
        <w:rPr>
          <w:rFonts w:asciiTheme="minorHAnsi" w:hAnsiTheme="minorHAnsi" w:cstheme="minorHAnsi"/>
        </w:rPr>
        <w:t>В рамките на проекта бяха организирани</w:t>
      </w:r>
      <w:r>
        <w:rPr>
          <w:rFonts w:asciiTheme="minorHAnsi" w:hAnsiTheme="minorHAnsi" w:cstheme="minorHAnsi"/>
        </w:rPr>
        <w:t xml:space="preserve"> </w:t>
      </w:r>
      <w:r w:rsidRPr="00F07B8B">
        <w:rPr>
          <w:rFonts w:asciiTheme="minorHAnsi" w:hAnsiTheme="minorHAnsi" w:cstheme="minorHAnsi"/>
        </w:rPr>
        <w:t>поредица от дискусии, семинари и много интересна двудневна заключителна конференция. Участници: Албена Вуцова</w:t>
      </w:r>
      <w:r>
        <w:rPr>
          <w:rFonts w:asciiTheme="minorHAnsi" w:hAnsiTheme="minorHAnsi" w:cstheme="minorHAnsi"/>
        </w:rPr>
        <w:t>;</w:t>
      </w:r>
      <w:r w:rsidRPr="00F07B8B">
        <w:rPr>
          <w:rFonts w:asciiTheme="minorHAnsi" w:hAnsiTheme="minorHAnsi" w:cstheme="minorHAnsi"/>
        </w:rPr>
        <w:t xml:space="preserve"> Момчил Хардалов</w:t>
      </w:r>
      <w:r>
        <w:rPr>
          <w:rFonts w:asciiTheme="minorHAnsi" w:hAnsiTheme="minorHAnsi" w:cstheme="minorHAnsi"/>
        </w:rPr>
        <w:t>;</w:t>
      </w:r>
      <w:r w:rsidRPr="00F07B8B">
        <w:rPr>
          <w:rFonts w:asciiTheme="minorHAnsi" w:hAnsiTheme="minorHAnsi" w:cstheme="minorHAnsi"/>
        </w:rPr>
        <w:t xml:space="preserve"> Боряна Дамянова</w:t>
      </w:r>
      <w:r>
        <w:rPr>
          <w:rFonts w:asciiTheme="minorHAnsi" w:hAnsiTheme="minorHAnsi" w:cstheme="minorHAnsi"/>
        </w:rPr>
        <w:t>;</w:t>
      </w:r>
      <w:r w:rsidRPr="00F07B8B">
        <w:rPr>
          <w:rFonts w:asciiTheme="minorHAnsi" w:hAnsiTheme="minorHAnsi" w:cstheme="minorHAnsi"/>
        </w:rPr>
        <w:t xml:space="preserve"> Цветанка Ангелова. </w:t>
      </w:r>
    </w:p>
    <w:p w14:paraId="5B7617BD" w14:textId="77777777"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 xml:space="preserve">3. ЦИА активно участва в подготовката на два нови проекта: </w:t>
      </w:r>
    </w:p>
    <w:p w14:paraId="5C799D87" w14:textId="77777777" w:rsidR="00D87893" w:rsidRPr="00F07B8B" w:rsidRDefault="00D87893" w:rsidP="00D87893">
      <w:pPr>
        <w:numPr>
          <w:ilvl w:val="0"/>
          <w:numId w:val="9"/>
        </w:numPr>
        <w:spacing w:after="200" w:line="276" w:lineRule="auto"/>
        <w:contextualSpacing/>
        <w:jc w:val="both"/>
        <w:rPr>
          <w:rFonts w:asciiTheme="minorHAnsi" w:hAnsiTheme="minorHAnsi" w:cstheme="minorHAnsi"/>
        </w:rPr>
      </w:pPr>
      <w:r w:rsidRPr="00F07B8B">
        <w:rPr>
          <w:rFonts w:asciiTheme="minorHAnsi" w:hAnsiTheme="minorHAnsi" w:cstheme="minorHAnsi"/>
        </w:rPr>
        <w:t xml:space="preserve">Проект </w:t>
      </w:r>
      <w:r w:rsidRPr="00F07B8B">
        <w:rPr>
          <w:rFonts w:asciiTheme="minorHAnsi" w:hAnsiTheme="minorHAnsi" w:cstheme="minorHAnsi"/>
          <w:lang w:val="en-US"/>
        </w:rPr>
        <w:t>FRESHER</w:t>
      </w:r>
      <w:r w:rsidRPr="00F07B8B">
        <w:rPr>
          <w:rFonts w:asciiTheme="minorHAnsi" w:hAnsiTheme="minorHAnsi" w:cstheme="minorHAnsi"/>
        </w:rPr>
        <w:t xml:space="preserve"> 21, в който ЦИА е координатор с участието на още 22 бенефициенти от България за провеждане на Европейска нощ на учените 2021.</w:t>
      </w:r>
    </w:p>
    <w:p w14:paraId="409D2526" w14:textId="77777777" w:rsidR="00D87893" w:rsidRPr="00F07B8B" w:rsidRDefault="00D87893" w:rsidP="00D87893">
      <w:pPr>
        <w:numPr>
          <w:ilvl w:val="0"/>
          <w:numId w:val="9"/>
        </w:numPr>
        <w:spacing w:after="200" w:line="276" w:lineRule="auto"/>
        <w:contextualSpacing/>
        <w:jc w:val="both"/>
        <w:rPr>
          <w:rFonts w:asciiTheme="minorHAnsi" w:hAnsiTheme="minorHAnsi" w:cstheme="minorHAnsi"/>
        </w:rPr>
      </w:pPr>
      <w:r w:rsidRPr="00F07B8B">
        <w:rPr>
          <w:rFonts w:asciiTheme="minorHAnsi" w:hAnsiTheme="minorHAnsi" w:cstheme="minorHAnsi"/>
        </w:rPr>
        <w:t>Проект EIT Food, финансиран от EIT Regional Innovation Scheme, за кандидат за Хранителен хъб за България през 2021-2023.</w:t>
      </w:r>
    </w:p>
    <w:p w14:paraId="67A70C3A" w14:textId="77777777" w:rsidR="00D87893" w:rsidRPr="00F07B8B" w:rsidRDefault="00D87893" w:rsidP="00D87893">
      <w:pPr>
        <w:spacing w:after="200" w:line="276" w:lineRule="auto"/>
        <w:ind w:left="720"/>
        <w:contextualSpacing/>
        <w:jc w:val="both"/>
        <w:rPr>
          <w:rFonts w:asciiTheme="minorHAnsi" w:hAnsiTheme="minorHAnsi" w:cstheme="minorHAnsi"/>
        </w:rPr>
      </w:pPr>
    </w:p>
    <w:p w14:paraId="0E8CFCB8" w14:textId="77777777" w:rsidR="00D87893" w:rsidRPr="002B631C" w:rsidRDefault="00D87893" w:rsidP="00D87893">
      <w:pPr>
        <w:spacing w:after="200" w:line="276" w:lineRule="auto"/>
        <w:jc w:val="both"/>
        <w:rPr>
          <w:rFonts w:asciiTheme="minorHAnsi" w:hAnsiTheme="minorHAnsi" w:cstheme="minorHAnsi"/>
          <w:b/>
          <w:bCs/>
        </w:rPr>
      </w:pPr>
      <w:r w:rsidRPr="002B631C">
        <w:rPr>
          <w:rFonts w:asciiTheme="minorHAnsi" w:hAnsiTheme="minorHAnsi" w:cstheme="minorHAnsi"/>
          <w:b/>
          <w:bCs/>
        </w:rPr>
        <w:t xml:space="preserve">ДРУГИ </w:t>
      </w:r>
      <w:r w:rsidRPr="002B631C">
        <w:rPr>
          <w:rFonts w:asciiTheme="minorHAnsi" w:hAnsiTheme="minorHAnsi" w:cstheme="minorHAnsi"/>
          <w:b/>
          <w:bCs/>
        </w:rPr>
        <w:tab/>
      </w:r>
      <w:r w:rsidRPr="002B631C">
        <w:rPr>
          <w:rFonts w:asciiTheme="minorHAnsi" w:hAnsiTheme="minorHAnsi" w:cstheme="minorHAnsi"/>
          <w:b/>
          <w:bCs/>
        </w:rPr>
        <w:tab/>
      </w:r>
      <w:r w:rsidRPr="002B631C">
        <w:rPr>
          <w:rFonts w:asciiTheme="minorHAnsi" w:hAnsiTheme="minorHAnsi" w:cstheme="minorHAnsi"/>
          <w:b/>
          <w:bCs/>
        </w:rPr>
        <w:tab/>
      </w:r>
      <w:r w:rsidRPr="002B631C">
        <w:rPr>
          <w:rFonts w:asciiTheme="minorHAnsi" w:hAnsiTheme="minorHAnsi" w:cstheme="minorHAnsi"/>
          <w:b/>
          <w:bCs/>
        </w:rPr>
        <w:tab/>
      </w:r>
      <w:r w:rsidRPr="002B631C">
        <w:rPr>
          <w:rFonts w:asciiTheme="minorHAnsi" w:hAnsiTheme="minorHAnsi" w:cstheme="minorHAnsi"/>
          <w:b/>
          <w:bCs/>
        </w:rPr>
        <w:tab/>
      </w:r>
      <w:r w:rsidRPr="002B631C">
        <w:rPr>
          <w:rFonts w:asciiTheme="minorHAnsi" w:hAnsiTheme="minorHAnsi" w:cstheme="minorHAnsi"/>
          <w:b/>
          <w:bCs/>
        </w:rPr>
        <w:tab/>
      </w:r>
      <w:r w:rsidRPr="002B631C">
        <w:rPr>
          <w:rFonts w:asciiTheme="minorHAnsi" w:hAnsiTheme="minorHAnsi" w:cstheme="minorHAnsi"/>
          <w:b/>
          <w:bCs/>
        </w:rPr>
        <w:tab/>
      </w:r>
    </w:p>
    <w:p w14:paraId="51C7C4AF" w14:textId="77777777" w:rsidR="00D87893" w:rsidRPr="00F07B8B" w:rsidRDefault="00D87893" w:rsidP="00D87893">
      <w:pPr>
        <w:numPr>
          <w:ilvl w:val="0"/>
          <w:numId w:val="11"/>
        </w:numPr>
        <w:spacing w:after="200" w:line="276" w:lineRule="auto"/>
        <w:contextualSpacing/>
        <w:jc w:val="both"/>
        <w:rPr>
          <w:rFonts w:asciiTheme="minorHAnsi" w:hAnsiTheme="minorHAnsi" w:cstheme="minorHAnsi"/>
        </w:rPr>
      </w:pPr>
      <w:r w:rsidRPr="00F07B8B">
        <w:rPr>
          <w:rFonts w:asciiTheme="minorHAnsi" w:hAnsiTheme="minorHAnsi" w:cstheme="minorHAnsi"/>
        </w:rPr>
        <w:t>През отчетния период бяха</w:t>
      </w:r>
      <w:r>
        <w:rPr>
          <w:rFonts w:asciiTheme="minorHAnsi" w:hAnsiTheme="minorHAnsi" w:cstheme="minorHAnsi"/>
        </w:rPr>
        <w:t xml:space="preserve"> </w:t>
      </w:r>
      <w:r w:rsidRPr="00F07B8B">
        <w:rPr>
          <w:rFonts w:asciiTheme="minorHAnsi" w:hAnsiTheme="minorHAnsi" w:cstheme="minorHAnsi"/>
        </w:rPr>
        <w:t>проведени три общи събрания: за актуализиране на</w:t>
      </w:r>
      <w:r>
        <w:rPr>
          <w:rFonts w:asciiTheme="minorHAnsi" w:hAnsiTheme="minorHAnsi" w:cstheme="minorHAnsi"/>
        </w:rPr>
        <w:t xml:space="preserve"> </w:t>
      </w:r>
      <w:r w:rsidRPr="00F07B8B">
        <w:rPr>
          <w:rFonts w:asciiTheme="minorHAnsi" w:hAnsiTheme="minorHAnsi" w:cstheme="minorHAnsi"/>
        </w:rPr>
        <w:t>Устава на Центъра и за промяна в</w:t>
      </w:r>
      <w:r>
        <w:rPr>
          <w:rFonts w:asciiTheme="minorHAnsi" w:hAnsiTheme="minorHAnsi" w:cstheme="minorHAnsi"/>
        </w:rPr>
        <w:t xml:space="preserve"> </w:t>
      </w:r>
      <w:r w:rsidRPr="00F07B8B">
        <w:rPr>
          <w:rFonts w:asciiTheme="minorHAnsi" w:hAnsiTheme="minorHAnsi" w:cstheme="minorHAnsi"/>
        </w:rPr>
        <w:t xml:space="preserve">състава на Управителния Съвет. Промените бяха внесени и приети от Агенцията по вписванията. </w:t>
      </w:r>
    </w:p>
    <w:p w14:paraId="77D13CFF" w14:textId="77777777" w:rsidR="00D87893" w:rsidRPr="00F07B8B" w:rsidRDefault="00D87893" w:rsidP="00D87893">
      <w:pPr>
        <w:numPr>
          <w:ilvl w:val="0"/>
          <w:numId w:val="11"/>
        </w:numPr>
        <w:spacing w:after="200" w:line="276" w:lineRule="auto"/>
        <w:contextualSpacing/>
        <w:jc w:val="both"/>
        <w:rPr>
          <w:rFonts w:asciiTheme="minorHAnsi" w:hAnsiTheme="minorHAnsi" w:cstheme="minorHAnsi"/>
        </w:rPr>
      </w:pPr>
      <w:r w:rsidRPr="00F07B8B">
        <w:rPr>
          <w:rFonts w:asciiTheme="minorHAnsi" w:hAnsiTheme="minorHAnsi" w:cstheme="minorHAnsi"/>
        </w:rPr>
        <w:t>Периодично се провеждаха заседания на Управителния съвет</w:t>
      </w:r>
      <w:r>
        <w:rPr>
          <w:rFonts w:asciiTheme="minorHAnsi" w:hAnsiTheme="minorHAnsi" w:cstheme="minorHAnsi"/>
        </w:rPr>
        <w:t xml:space="preserve"> </w:t>
      </w:r>
      <w:r w:rsidRPr="00F07B8B">
        <w:rPr>
          <w:rFonts w:asciiTheme="minorHAnsi" w:hAnsiTheme="minorHAnsi" w:cstheme="minorHAnsi"/>
        </w:rPr>
        <w:t>за обсъждане изпълнението на задачите по всички текущи проекти, подготовката на предложения за нови проекти и участията в събития, организирани от наши партньори, както и</w:t>
      </w:r>
      <w:r>
        <w:rPr>
          <w:rFonts w:asciiTheme="minorHAnsi" w:hAnsiTheme="minorHAnsi" w:cstheme="minorHAnsi"/>
        </w:rPr>
        <w:t xml:space="preserve"> </w:t>
      </w:r>
      <w:r w:rsidRPr="00F07B8B">
        <w:rPr>
          <w:rFonts w:asciiTheme="minorHAnsi" w:hAnsiTheme="minorHAnsi" w:cstheme="minorHAnsi"/>
        </w:rPr>
        <w:t xml:space="preserve">финансовото състояние на Центъра. Решенията на УС са протоколирани. </w:t>
      </w:r>
    </w:p>
    <w:p w14:paraId="311DF128" w14:textId="77777777" w:rsidR="00D87893" w:rsidRPr="00F07B8B" w:rsidRDefault="00D87893" w:rsidP="00D87893">
      <w:pPr>
        <w:numPr>
          <w:ilvl w:val="0"/>
          <w:numId w:val="11"/>
        </w:numPr>
        <w:spacing w:after="200" w:line="276" w:lineRule="auto"/>
        <w:contextualSpacing/>
        <w:jc w:val="both"/>
        <w:rPr>
          <w:rFonts w:asciiTheme="minorHAnsi" w:hAnsiTheme="minorHAnsi" w:cstheme="minorHAnsi"/>
        </w:rPr>
      </w:pPr>
      <w:r w:rsidRPr="00F07B8B">
        <w:rPr>
          <w:rFonts w:asciiTheme="minorHAnsi" w:hAnsiTheme="minorHAnsi" w:cstheme="minorHAnsi"/>
        </w:rPr>
        <w:lastRenderedPageBreak/>
        <w:t>Центърът се регистрира като издателство и издаде първата си книга.</w:t>
      </w:r>
    </w:p>
    <w:p w14:paraId="64B9625F" w14:textId="77777777" w:rsidR="00D87893" w:rsidRPr="00F07B8B" w:rsidRDefault="00D87893" w:rsidP="00D87893">
      <w:pPr>
        <w:numPr>
          <w:ilvl w:val="0"/>
          <w:numId w:val="11"/>
        </w:numPr>
        <w:spacing w:after="200" w:line="276" w:lineRule="auto"/>
        <w:contextualSpacing/>
        <w:jc w:val="both"/>
        <w:rPr>
          <w:rFonts w:asciiTheme="minorHAnsi" w:hAnsiTheme="minorHAnsi" w:cstheme="minorHAnsi"/>
        </w:rPr>
      </w:pPr>
      <w:r w:rsidRPr="00F07B8B">
        <w:rPr>
          <w:rFonts w:asciiTheme="minorHAnsi" w:hAnsiTheme="minorHAnsi" w:cstheme="minorHAnsi"/>
        </w:rPr>
        <w:t xml:space="preserve">Информация за дейността на Центъра се публикува периодично на интернет страницата му и във Фейсбук. Поради карантината, планираното честване на 15 годишнината от създаването на ЦИА беше отменено и отбелязано само в сайта. </w:t>
      </w:r>
    </w:p>
    <w:p w14:paraId="36FFC45C" w14:textId="77777777" w:rsidR="00D87893" w:rsidRDefault="00D87893" w:rsidP="00D87893">
      <w:pPr>
        <w:spacing w:after="200" w:line="276" w:lineRule="auto"/>
        <w:jc w:val="both"/>
        <w:rPr>
          <w:rFonts w:asciiTheme="minorHAnsi" w:hAnsiTheme="minorHAnsi" w:cstheme="minorHAnsi"/>
        </w:rPr>
      </w:pPr>
    </w:p>
    <w:p w14:paraId="0D1CBBD7" w14:textId="6D54CE4F" w:rsidR="00D87893" w:rsidRPr="00F07B8B" w:rsidRDefault="00D87893" w:rsidP="00D87893">
      <w:pPr>
        <w:spacing w:after="200" w:line="276" w:lineRule="auto"/>
        <w:jc w:val="both"/>
        <w:rPr>
          <w:rFonts w:asciiTheme="minorHAnsi" w:hAnsiTheme="minorHAnsi" w:cstheme="minorHAnsi"/>
        </w:rPr>
      </w:pPr>
      <w:r w:rsidRPr="00F07B8B">
        <w:rPr>
          <w:rFonts w:asciiTheme="minorHAnsi" w:hAnsiTheme="minorHAnsi" w:cstheme="minorHAnsi"/>
        </w:rPr>
        <w:t>Общият финансов резултат от дейността на ЦИА за 20</w:t>
      </w:r>
      <w:r>
        <w:rPr>
          <w:rFonts w:asciiTheme="minorHAnsi" w:hAnsiTheme="minorHAnsi" w:cstheme="minorHAnsi"/>
        </w:rPr>
        <w:t xml:space="preserve">20 </w:t>
      </w:r>
      <w:r w:rsidRPr="00F07B8B">
        <w:rPr>
          <w:rFonts w:asciiTheme="minorHAnsi" w:hAnsiTheme="minorHAnsi" w:cstheme="minorHAnsi"/>
        </w:rPr>
        <w:t xml:space="preserve">г. е следния: </w:t>
      </w:r>
      <w:r w:rsidRPr="00A4047B">
        <w:rPr>
          <w:rFonts w:asciiTheme="minorHAnsi" w:hAnsiTheme="minorHAnsi" w:cstheme="minorHAnsi"/>
        </w:rPr>
        <w:t>приходи 3</w:t>
      </w:r>
      <w:r w:rsidR="00FC01CA" w:rsidRPr="00A4047B">
        <w:rPr>
          <w:rFonts w:asciiTheme="minorHAnsi" w:hAnsiTheme="minorHAnsi" w:cstheme="minorHAnsi"/>
        </w:rPr>
        <w:t>93</w:t>
      </w:r>
      <w:r w:rsidRPr="00A4047B">
        <w:rPr>
          <w:rFonts w:asciiTheme="minorHAnsi" w:hAnsiTheme="minorHAnsi" w:cstheme="minorHAnsi"/>
        </w:rPr>
        <w:t xml:space="preserve"> </w:t>
      </w:r>
      <w:r w:rsidR="00FC01CA" w:rsidRPr="00A4047B">
        <w:rPr>
          <w:rFonts w:asciiTheme="minorHAnsi" w:hAnsiTheme="minorHAnsi" w:cstheme="minorHAnsi"/>
        </w:rPr>
        <w:t>119</w:t>
      </w:r>
      <w:r w:rsidRPr="00A4047B">
        <w:rPr>
          <w:rFonts w:asciiTheme="minorHAnsi" w:hAnsiTheme="minorHAnsi" w:cstheme="minorHAnsi"/>
        </w:rPr>
        <w:t xml:space="preserve"> лв., разходи </w:t>
      </w:r>
      <w:r w:rsidR="00FC01CA" w:rsidRPr="00A4047B">
        <w:rPr>
          <w:rFonts w:asciiTheme="minorHAnsi" w:hAnsiTheme="minorHAnsi" w:cstheme="minorHAnsi"/>
        </w:rPr>
        <w:t>389</w:t>
      </w:r>
      <w:r w:rsidRPr="00A4047B">
        <w:rPr>
          <w:rFonts w:asciiTheme="minorHAnsi" w:hAnsiTheme="minorHAnsi" w:cstheme="minorHAnsi"/>
        </w:rPr>
        <w:t xml:space="preserve"> </w:t>
      </w:r>
      <w:r w:rsidR="00FC01CA" w:rsidRPr="00A4047B">
        <w:rPr>
          <w:rFonts w:asciiTheme="minorHAnsi" w:hAnsiTheme="minorHAnsi" w:cstheme="minorHAnsi"/>
        </w:rPr>
        <w:t>906</w:t>
      </w:r>
      <w:r w:rsidRPr="00A4047B">
        <w:rPr>
          <w:rFonts w:asciiTheme="minorHAnsi" w:hAnsiTheme="minorHAnsi" w:cstheme="minorHAnsi"/>
        </w:rPr>
        <w:t xml:space="preserve"> лв.</w:t>
      </w:r>
      <w:r w:rsidRPr="00F07B8B">
        <w:rPr>
          <w:rFonts w:asciiTheme="minorHAnsi" w:hAnsiTheme="minorHAnsi" w:cstheme="minorHAnsi"/>
        </w:rPr>
        <w:t xml:space="preserve"> </w:t>
      </w:r>
    </w:p>
    <w:p w14:paraId="225EE659" w14:textId="77777777" w:rsidR="00D87893" w:rsidRPr="00F07B8B" w:rsidRDefault="00D87893" w:rsidP="00D87893">
      <w:pPr>
        <w:spacing w:after="200" w:line="276" w:lineRule="auto"/>
        <w:jc w:val="both"/>
        <w:rPr>
          <w:rFonts w:asciiTheme="minorHAnsi" w:hAnsiTheme="minorHAnsi" w:cstheme="minorHAnsi"/>
        </w:rPr>
      </w:pPr>
    </w:p>
    <w:p w14:paraId="2DB7A37F" w14:textId="06AEC862" w:rsidR="00D87893" w:rsidRDefault="00D87893" w:rsidP="00D87893">
      <w:pPr>
        <w:spacing w:after="200" w:line="276" w:lineRule="auto"/>
        <w:jc w:val="both"/>
      </w:pPr>
      <w:r>
        <w:t xml:space="preserve">                                                   </w:t>
      </w:r>
      <w:r>
        <w:tab/>
      </w:r>
      <w:r>
        <w:tab/>
      </w:r>
      <w:r>
        <w:tab/>
        <w:t>ПРЕДСЕДАТЕЛ НА УС:</w:t>
      </w:r>
      <w:r w:rsidR="001333C4">
        <w:t xml:space="preserve">         / п / </w:t>
      </w:r>
    </w:p>
    <w:p w14:paraId="79081DB1" w14:textId="29DDEE87" w:rsidR="00D87893" w:rsidRPr="00EE341A" w:rsidRDefault="00D87893" w:rsidP="00D87893">
      <w:pPr>
        <w:spacing w:after="200" w:line="276" w:lineRule="auto"/>
        <w:jc w:val="both"/>
      </w:pPr>
      <w:r>
        <w:t xml:space="preserve">                                                     </w:t>
      </w:r>
      <w:r>
        <w:tab/>
      </w:r>
      <w:r>
        <w:tab/>
      </w:r>
      <w:r>
        <w:tab/>
      </w:r>
      <w:r>
        <w:tab/>
      </w:r>
      <w:r>
        <w:tab/>
        <w:t xml:space="preserve">   /проф. д-р АЛБЕНА ВУЦОВА/ </w:t>
      </w:r>
    </w:p>
    <w:p w14:paraId="47681858" w14:textId="77777777" w:rsidR="00D87893" w:rsidRPr="008A19E4" w:rsidRDefault="00D87893" w:rsidP="00D87893">
      <w:pPr>
        <w:tabs>
          <w:tab w:val="left" w:pos="2388"/>
        </w:tabs>
        <w:rPr>
          <w:rFonts w:asciiTheme="minorHAnsi" w:hAnsiTheme="minorHAnsi" w:cstheme="minorHAnsi"/>
        </w:rPr>
      </w:pPr>
    </w:p>
    <w:p w14:paraId="363A87F6" w14:textId="7E7EC4AD" w:rsidR="00923285" w:rsidRPr="00D87893" w:rsidRDefault="00923285" w:rsidP="001F4BCA">
      <w:pPr>
        <w:tabs>
          <w:tab w:val="left" w:pos="2388"/>
        </w:tabs>
        <w:rPr>
          <w:rFonts w:asciiTheme="minorHAnsi" w:hAnsiTheme="minorHAnsi" w:cstheme="minorHAnsi"/>
        </w:rPr>
      </w:pPr>
    </w:p>
    <w:p w14:paraId="604C18A8" w14:textId="625ACFF4" w:rsidR="00923285" w:rsidRPr="00D87893" w:rsidRDefault="00923285" w:rsidP="001F4BCA">
      <w:pPr>
        <w:tabs>
          <w:tab w:val="left" w:pos="2388"/>
        </w:tabs>
        <w:rPr>
          <w:rFonts w:asciiTheme="minorHAnsi" w:hAnsiTheme="minorHAnsi" w:cstheme="minorHAnsi"/>
        </w:rPr>
      </w:pPr>
    </w:p>
    <w:p w14:paraId="50E8A532" w14:textId="08165C0A" w:rsidR="00923285" w:rsidRPr="00D87893" w:rsidRDefault="00923285" w:rsidP="001F4BCA">
      <w:pPr>
        <w:tabs>
          <w:tab w:val="left" w:pos="2388"/>
        </w:tabs>
        <w:rPr>
          <w:rFonts w:asciiTheme="minorHAnsi" w:hAnsiTheme="minorHAnsi" w:cstheme="minorHAnsi"/>
        </w:rPr>
      </w:pPr>
    </w:p>
    <w:p w14:paraId="5CD59C2F" w14:textId="09D5ABE4" w:rsidR="00923285" w:rsidRPr="00D87893" w:rsidRDefault="00923285" w:rsidP="001F4BCA">
      <w:pPr>
        <w:tabs>
          <w:tab w:val="left" w:pos="2388"/>
        </w:tabs>
        <w:rPr>
          <w:rFonts w:asciiTheme="minorHAnsi" w:hAnsiTheme="minorHAnsi" w:cstheme="minorHAnsi"/>
        </w:rPr>
      </w:pPr>
    </w:p>
    <w:p w14:paraId="6530041F" w14:textId="7E1AFF3C" w:rsidR="00923285" w:rsidRPr="00D87893" w:rsidRDefault="00923285" w:rsidP="001F4BCA">
      <w:pPr>
        <w:tabs>
          <w:tab w:val="left" w:pos="2388"/>
        </w:tabs>
        <w:rPr>
          <w:rFonts w:asciiTheme="minorHAnsi" w:hAnsiTheme="minorHAnsi" w:cstheme="minorHAnsi"/>
        </w:rPr>
      </w:pPr>
    </w:p>
    <w:p w14:paraId="317B14FD" w14:textId="59E1092C" w:rsidR="00923285" w:rsidRPr="00D87893" w:rsidRDefault="00923285" w:rsidP="001F4BCA">
      <w:pPr>
        <w:tabs>
          <w:tab w:val="left" w:pos="2388"/>
        </w:tabs>
        <w:rPr>
          <w:rFonts w:asciiTheme="minorHAnsi" w:hAnsiTheme="minorHAnsi" w:cstheme="minorHAnsi"/>
        </w:rPr>
      </w:pPr>
    </w:p>
    <w:p w14:paraId="2929BFF7" w14:textId="41B63E8C" w:rsidR="00923285" w:rsidRPr="00D87893" w:rsidRDefault="00923285" w:rsidP="001F4BCA">
      <w:pPr>
        <w:tabs>
          <w:tab w:val="left" w:pos="2388"/>
        </w:tabs>
        <w:rPr>
          <w:rFonts w:asciiTheme="minorHAnsi" w:hAnsiTheme="minorHAnsi" w:cstheme="minorHAnsi"/>
        </w:rPr>
      </w:pPr>
    </w:p>
    <w:p w14:paraId="078A5635" w14:textId="6119DE75" w:rsidR="00923285" w:rsidRPr="00D87893" w:rsidRDefault="00923285" w:rsidP="001F4BCA">
      <w:pPr>
        <w:tabs>
          <w:tab w:val="left" w:pos="2388"/>
        </w:tabs>
        <w:rPr>
          <w:rFonts w:asciiTheme="minorHAnsi" w:hAnsiTheme="minorHAnsi" w:cstheme="minorHAnsi"/>
        </w:rPr>
      </w:pPr>
    </w:p>
    <w:p w14:paraId="10A1E69F" w14:textId="31BDDD39" w:rsidR="00D87893" w:rsidRPr="00D87893" w:rsidRDefault="00D87893" w:rsidP="00D87893">
      <w:pPr>
        <w:spacing w:after="0" w:line="240" w:lineRule="auto"/>
        <w:rPr>
          <w:rFonts w:asciiTheme="minorHAnsi" w:hAnsiTheme="minorHAnsi" w:cstheme="minorHAnsi"/>
        </w:rPr>
      </w:pPr>
    </w:p>
    <w:sectPr w:rsidR="00D87893" w:rsidRPr="00D87893" w:rsidSect="00923285">
      <w:headerReference w:type="even" r:id="rId8"/>
      <w:headerReference w:type="default" r:id="rId9"/>
      <w:footerReference w:type="default" r:id="rId10"/>
      <w:headerReference w:type="first" r:id="rId11"/>
      <w:footerReference w:type="first" r:id="rId12"/>
      <w:pgSz w:w="11906" w:h="16838" w:code="9"/>
      <w:pgMar w:top="1134" w:right="1134" w:bottom="1134" w:left="851" w:header="28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B5A6" w14:textId="77777777" w:rsidR="00DD5C03" w:rsidRDefault="00DD5C03" w:rsidP="00DA3527">
      <w:pPr>
        <w:spacing w:after="0" w:line="240" w:lineRule="auto"/>
      </w:pPr>
      <w:r>
        <w:separator/>
      </w:r>
    </w:p>
  </w:endnote>
  <w:endnote w:type="continuationSeparator" w:id="0">
    <w:p w14:paraId="0268BF55" w14:textId="77777777" w:rsidR="00DD5C03" w:rsidRDefault="00DD5C03" w:rsidP="00DA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F5A1" w14:textId="7E46D398" w:rsidR="003A4AF1" w:rsidRPr="0034383B" w:rsidRDefault="003A4AF1" w:rsidP="00217EF2">
    <w:pPr>
      <w:spacing w:before="120" w:after="0" w:line="240" w:lineRule="auto"/>
      <w:ind w:left="227"/>
      <w:jc w:val="center"/>
      <w:rPr>
        <w:rFonts w:ascii="Arial" w:hAnsi="Arial" w:cs="Arial"/>
        <w:color w:val="2F549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483D" w14:textId="77777777" w:rsidR="00923285" w:rsidRPr="00D90DDD" w:rsidRDefault="00923285" w:rsidP="00923285">
    <w:pPr>
      <w:spacing w:before="120" w:after="0" w:line="240" w:lineRule="auto"/>
      <w:ind w:left="227"/>
      <w:jc w:val="center"/>
      <w:rPr>
        <w:rFonts w:ascii="Arial" w:hAnsi="Arial" w:cs="Arial"/>
        <w:b/>
        <w:color w:val="2F5496"/>
        <w:shd w:val="clear" w:color="auto" w:fill="FFFFFF"/>
        <w:lang w:val="ru-RU"/>
      </w:rPr>
    </w:pPr>
    <w:r w:rsidRPr="00D90DDD">
      <w:rPr>
        <w:rFonts w:ascii="Arial" w:hAnsi="Arial" w:cs="Arial"/>
        <w:b/>
        <w:color w:val="2F5496"/>
        <w:shd w:val="clear" w:color="auto" w:fill="FFFFFF"/>
        <w:lang w:val="ru-RU"/>
      </w:rPr>
      <w:t>1113 София, бул. Цариградско шосе 125, бл.26Б-БАН, офис 208</w:t>
    </w:r>
  </w:p>
  <w:p w14:paraId="300496C3" w14:textId="48719033" w:rsidR="00923285" w:rsidRPr="00923285" w:rsidRDefault="00923285" w:rsidP="00923285">
    <w:pPr>
      <w:spacing w:before="120" w:after="0" w:line="240" w:lineRule="auto"/>
      <w:ind w:left="227"/>
      <w:jc w:val="center"/>
      <w:rPr>
        <w:rFonts w:ascii="Arial" w:hAnsi="Arial" w:cs="Arial"/>
        <w:color w:val="2F5496"/>
        <w:sz w:val="20"/>
        <w:szCs w:val="20"/>
      </w:rPr>
    </w:pPr>
    <w:r w:rsidRPr="0034383B">
      <w:rPr>
        <w:rFonts w:ascii="Arial" w:hAnsi="Arial" w:cs="Arial"/>
        <w:color w:val="2F5496"/>
        <w:sz w:val="20"/>
        <w:szCs w:val="20"/>
        <w:lang w:val="en-GB"/>
      </w:rPr>
      <w:t xml:space="preserve">Site: </w:t>
    </w:r>
    <w:hyperlink r:id="rId1" w:history="1">
      <w:r w:rsidRPr="0034383B">
        <w:rPr>
          <w:rStyle w:val="af3"/>
          <w:rFonts w:ascii="Arial" w:hAnsi="Arial" w:cs="Arial"/>
          <w:color w:val="2F5496"/>
          <w:sz w:val="20"/>
          <w:szCs w:val="20"/>
          <w:u w:val="none"/>
        </w:rPr>
        <w:t>http://cra-bg.org</w:t>
      </w:r>
    </w:hyperlink>
    <w:r>
      <w:rPr>
        <w:rFonts w:ascii="Arial" w:hAnsi="Arial" w:cs="Arial"/>
        <w:sz w:val="20"/>
        <w:szCs w:val="20"/>
      </w:rPr>
      <w:t xml:space="preserve">   </w:t>
    </w:r>
    <w:r w:rsidRPr="0034383B">
      <w:rPr>
        <w:rFonts w:ascii="Arial" w:hAnsi="Arial" w:cs="Arial"/>
        <w:color w:val="2F5496"/>
        <w:sz w:val="20"/>
        <w:szCs w:val="20"/>
        <w:shd w:val="clear" w:color="auto" w:fill="FFFFFF"/>
        <w:lang w:val="en-GB"/>
      </w:rPr>
      <w:t xml:space="preserve">E-mail: </w:t>
    </w:r>
    <w:hyperlink r:id="rId2" w:history="1">
      <w:r w:rsidRPr="0034383B">
        <w:rPr>
          <w:rStyle w:val="af3"/>
          <w:rFonts w:ascii="Arial" w:hAnsi="Arial" w:cs="Arial"/>
          <w:color w:val="2F5496"/>
          <w:sz w:val="20"/>
          <w:szCs w:val="20"/>
          <w:u w:val="none"/>
          <w:shd w:val="clear" w:color="auto" w:fill="FFFFFF"/>
        </w:rPr>
        <w:t>association.cra@gmail.com</w:t>
      </w:r>
    </w:hyperlink>
    <w:r>
      <w:rPr>
        <w:rFonts w:ascii="Arial" w:hAnsi="Arial" w:cs="Arial"/>
        <w:color w:val="2F5496"/>
        <w:sz w:val="20"/>
        <w:szCs w:val="20"/>
        <w:shd w:val="clear" w:color="auto" w:fill="FFFFFF"/>
        <w:lang w:val="en-US"/>
      </w:rPr>
      <w:t xml:space="preserve">   </w:t>
    </w:r>
    <w:r w:rsidRPr="0034383B">
      <w:rPr>
        <w:rFonts w:ascii="Arial" w:hAnsi="Arial" w:cs="Arial"/>
        <w:color w:val="2F5496"/>
        <w:sz w:val="20"/>
        <w:szCs w:val="20"/>
        <w:shd w:val="clear" w:color="auto" w:fill="FFFFFF"/>
        <w:lang w:val="en-US"/>
      </w:rPr>
      <w:t>Mobile: +359 885 473 710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B63C" w14:textId="77777777" w:rsidR="00DD5C03" w:rsidRDefault="00DD5C03" w:rsidP="00DA3527">
      <w:pPr>
        <w:spacing w:after="0" w:line="240" w:lineRule="auto"/>
      </w:pPr>
      <w:r>
        <w:separator/>
      </w:r>
    </w:p>
  </w:footnote>
  <w:footnote w:type="continuationSeparator" w:id="0">
    <w:p w14:paraId="570B865A" w14:textId="77777777" w:rsidR="00DD5C03" w:rsidRDefault="00DD5C03" w:rsidP="00DA3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7416" w14:textId="77777777" w:rsidR="00A049D2" w:rsidRDefault="000E1DCA">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CAD8" w14:textId="4F805267" w:rsidR="0096700C" w:rsidRPr="00217EF2" w:rsidRDefault="0096700C" w:rsidP="001C329D">
    <w:pPr>
      <w:pStyle w:val="a6"/>
      <w:tabs>
        <w:tab w:val="clear" w:pos="4536"/>
        <w:tab w:val="clear" w:pos="9072"/>
      </w:tabs>
      <w:ind w:left="284"/>
      <w:rPr>
        <w:lang w:val="en-US"/>
      </w:rPr>
    </w:pPr>
  </w:p>
  <w:p w14:paraId="2494A58D" w14:textId="08E61881" w:rsidR="0096700C" w:rsidRPr="0096700C" w:rsidRDefault="0096700C">
    <w:pPr>
      <w:pStyle w:val="a6"/>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53A9" w14:textId="77777777" w:rsidR="00923285" w:rsidRPr="00217EF2" w:rsidRDefault="00923285" w:rsidP="00923285">
    <w:pPr>
      <w:pStyle w:val="a6"/>
      <w:tabs>
        <w:tab w:val="clear" w:pos="4536"/>
        <w:tab w:val="clear" w:pos="9072"/>
      </w:tabs>
      <w:ind w:left="284"/>
      <w:rPr>
        <w:lang w:val="en-US"/>
      </w:rPr>
    </w:pPr>
    <w:r>
      <w:rPr>
        <w:noProof/>
        <w:lang w:eastAsia="bg-BG"/>
      </w:rPr>
      <mc:AlternateContent>
        <mc:Choice Requires="wps">
          <w:drawing>
            <wp:anchor distT="0" distB="0" distL="114300" distR="114300" simplePos="0" relativeHeight="251705344" behindDoc="0" locked="0" layoutInCell="1" allowOverlap="1" wp14:anchorId="031C97ED" wp14:editId="7AFD16B1">
              <wp:simplePos x="0" y="0"/>
              <wp:positionH relativeFrom="column">
                <wp:posOffset>1604010</wp:posOffset>
              </wp:positionH>
              <wp:positionV relativeFrom="paragraph">
                <wp:posOffset>-155575</wp:posOffset>
              </wp:positionV>
              <wp:extent cx="4518660" cy="96710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967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62606" w14:textId="77777777" w:rsidR="00923285" w:rsidRDefault="00923285" w:rsidP="00923285">
                          <w:pPr>
                            <w:spacing w:after="0" w:line="240" w:lineRule="auto"/>
                            <w:jc w:val="center"/>
                            <w:rPr>
                              <w:rFonts w:cs="Arial"/>
                              <w:b/>
                              <w:color w:val="2F5496"/>
                              <w:sz w:val="32"/>
                              <w:szCs w:val="32"/>
                              <w:lang w:val="en-US"/>
                            </w:rPr>
                          </w:pPr>
                        </w:p>
                        <w:p w14:paraId="4B4D8C4C" w14:textId="77777777" w:rsidR="00923285" w:rsidRDefault="00923285" w:rsidP="00923285">
                          <w:pPr>
                            <w:spacing w:after="0" w:line="240" w:lineRule="auto"/>
                            <w:rPr>
                              <w:rFonts w:cs="Arial"/>
                              <w:b/>
                              <w:color w:val="2F5496"/>
                              <w:sz w:val="32"/>
                              <w:szCs w:val="32"/>
                              <w:lang w:val="en-US"/>
                            </w:rPr>
                          </w:pPr>
                        </w:p>
                        <w:p w14:paraId="790C0A76" w14:textId="23E0F2B5" w:rsidR="00923285" w:rsidRPr="0034383B" w:rsidRDefault="00923285" w:rsidP="00923285">
                          <w:pPr>
                            <w:spacing w:after="0" w:line="240" w:lineRule="auto"/>
                            <w:rPr>
                              <w:rFonts w:ascii="Arial" w:hAnsi="Arial" w:cs="Arial"/>
                              <w:b/>
                              <w:color w:val="2F5496"/>
                              <w:sz w:val="32"/>
                              <w:szCs w:val="32"/>
                            </w:rPr>
                          </w:pPr>
                          <w:r w:rsidRPr="0034383B">
                            <w:rPr>
                              <w:rFonts w:ascii="Arial" w:hAnsi="Arial" w:cs="Arial"/>
                              <w:b/>
                              <w:color w:val="2F5496"/>
                              <w:sz w:val="32"/>
                              <w:szCs w:val="32"/>
                            </w:rPr>
                            <w:t>ЦЕНТЪ</w:t>
                          </w:r>
                          <w:r w:rsidR="00B20A1A">
                            <w:rPr>
                              <w:rFonts w:ascii="Arial" w:hAnsi="Arial" w:cs="Arial"/>
                              <w:b/>
                              <w:color w:val="2F5496"/>
                              <w:sz w:val="32"/>
                              <w:szCs w:val="32"/>
                            </w:rPr>
                            <w:t>Р</w:t>
                          </w:r>
                          <w:r w:rsidRPr="0034383B">
                            <w:rPr>
                              <w:rFonts w:ascii="Arial" w:hAnsi="Arial" w:cs="Arial"/>
                              <w:b/>
                              <w:color w:val="2F5496"/>
                              <w:sz w:val="32"/>
                              <w:szCs w:val="32"/>
                            </w:rPr>
                            <w:t xml:space="preserve"> ЗА ИЗ</w:t>
                          </w:r>
                          <w:r>
                            <w:rPr>
                              <w:rFonts w:ascii="Arial" w:hAnsi="Arial" w:cs="Arial"/>
                              <w:b/>
                              <w:color w:val="2F5496"/>
                              <w:sz w:val="32"/>
                              <w:szCs w:val="32"/>
                            </w:rPr>
                            <w:t>С</w:t>
                          </w:r>
                          <w:r w:rsidRPr="0034383B">
                            <w:rPr>
                              <w:rFonts w:ascii="Arial" w:hAnsi="Arial" w:cs="Arial"/>
                              <w:b/>
                              <w:color w:val="2F5496"/>
                              <w:sz w:val="32"/>
                              <w:szCs w:val="32"/>
                            </w:rPr>
                            <w:t>ЛЕДВАНИЯ И АНАЛИЗИ</w:t>
                          </w:r>
                        </w:p>
                        <w:p w14:paraId="5DFA3C50" w14:textId="77777777" w:rsidR="00923285" w:rsidRPr="00D77E2F" w:rsidRDefault="00923285" w:rsidP="00923285">
                          <w:pPr>
                            <w:spacing w:before="120" w:after="120" w:line="240" w:lineRule="auto"/>
                            <w:rPr>
                              <w:rFonts w:cs="Arial"/>
                              <w:b/>
                              <w:color w:val="2E74B5"/>
                              <w:sz w:val="20"/>
                              <w:szCs w:val="20"/>
                              <w:lang w:val="en-US"/>
                            </w:rPr>
                          </w:pPr>
                        </w:p>
                        <w:p w14:paraId="63E8B52F" w14:textId="77777777" w:rsidR="00923285" w:rsidRPr="00113C85" w:rsidRDefault="00923285" w:rsidP="00923285">
                          <w:pPr>
                            <w:rPr>
                              <w:rFonts w:cs="Arial"/>
                              <w:b/>
                              <w:color w:val="2F5496"/>
                              <w:sz w:val="32"/>
                              <w:szCs w:val="32"/>
                              <w:lang w:val="en-US"/>
                            </w:rPr>
                          </w:pPr>
                        </w:p>
                        <w:p w14:paraId="717BAA08" w14:textId="77777777" w:rsidR="00923285" w:rsidRPr="00113C85" w:rsidRDefault="00923285" w:rsidP="00923285">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1C97ED" id="_x0000_t202" coordsize="21600,21600" o:spt="202" path="m,l,21600r21600,l21600,xe">
              <v:stroke joinstyle="miter"/>
              <v:path gradientshapeok="t" o:connecttype="rect"/>
            </v:shapetype>
            <v:shape id="Text Box 2" o:spid="_x0000_s1026" type="#_x0000_t202" style="position:absolute;left:0;text-align:left;margin-left:126.3pt;margin-top:-12.25pt;width:355.8pt;height:7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" stroked="f">
              <v:textbox>
                <w:txbxContent>
                  <w:p w14:paraId="4FE62606" w14:textId="77777777" w:rsidR="00923285" w:rsidRDefault="00923285" w:rsidP="00923285">
                    <w:pPr>
                      <w:spacing w:after="0" w:line="240" w:lineRule="auto"/>
                      <w:jc w:val="center"/>
                      <w:rPr>
                        <w:rFonts w:cs="Arial"/>
                        <w:b/>
                        <w:color w:val="2F5496"/>
                        <w:sz w:val="32"/>
                        <w:szCs w:val="32"/>
                        <w:lang w:val="en-US"/>
                      </w:rPr>
                    </w:pPr>
                  </w:p>
                  <w:p w14:paraId="4B4D8C4C" w14:textId="77777777" w:rsidR="00923285" w:rsidRDefault="00923285" w:rsidP="00923285">
                    <w:pPr>
                      <w:spacing w:after="0" w:line="240" w:lineRule="auto"/>
                      <w:rPr>
                        <w:rFonts w:cs="Arial"/>
                        <w:b/>
                        <w:color w:val="2F5496"/>
                        <w:sz w:val="32"/>
                        <w:szCs w:val="32"/>
                        <w:lang w:val="en-US"/>
                      </w:rPr>
                    </w:pPr>
                  </w:p>
                  <w:p w14:paraId="790C0A76" w14:textId="23E0F2B5" w:rsidR="00923285" w:rsidRPr="0034383B" w:rsidRDefault="00923285" w:rsidP="00923285">
                    <w:pPr>
                      <w:spacing w:after="0" w:line="240" w:lineRule="auto"/>
                      <w:rPr>
                        <w:rFonts w:ascii="Arial" w:hAnsi="Arial" w:cs="Arial"/>
                        <w:b/>
                        <w:color w:val="2F5496"/>
                        <w:sz w:val="32"/>
                        <w:szCs w:val="32"/>
                      </w:rPr>
                    </w:pPr>
                    <w:r w:rsidRPr="0034383B">
                      <w:rPr>
                        <w:rFonts w:ascii="Arial" w:hAnsi="Arial" w:cs="Arial"/>
                        <w:b/>
                        <w:color w:val="2F5496"/>
                        <w:sz w:val="32"/>
                        <w:szCs w:val="32"/>
                      </w:rPr>
                      <w:t>ЦЕНТЪ</w:t>
                    </w:r>
                    <w:r w:rsidR="00B20A1A">
                      <w:rPr>
                        <w:rFonts w:ascii="Arial" w:hAnsi="Arial" w:cs="Arial"/>
                        <w:b/>
                        <w:color w:val="2F5496"/>
                        <w:sz w:val="32"/>
                        <w:szCs w:val="32"/>
                      </w:rPr>
                      <w:t>Р</w:t>
                    </w:r>
                    <w:r w:rsidRPr="0034383B">
                      <w:rPr>
                        <w:rFonts w:ascii="Arial" w:hAnsi="Arial" w:cs="Arial"/>
                        <w:b/>
                        <w:color w:val="2F5496"/>
                        <w:sz w:val="32"/>
                        <w:szCs w:val="32"/>
                      </w:rPr>
                      <w:t xml:space="preserve"> ЗА ИЗ</w:t>
                    </w:r>
                    <w:r>
                      <w:rPr>
                        <w:rFonts w:ascii="Arial" w:hAnsi="Arial" w:cs="Arial"/>
                        <w:b/>
                        <w:color w:val="2F5496"/>
                        <w:sz w:val="32"/>
                        <w:szCs w:val="32"/>
                      </w:rPr>
                      <w:t>С</w:t>
                    </w:r>
                    <w:r w:rsidRPr="0034383B">
                      <w:rPr>
                        <w:rFonts w:ascii="Arial" w:hAnsi="Arial" w:cs="Arial"/>
                        <w:b/>
                        <w:color w:val="2F5496"/>
                        <w:sz w:val="32"/>
                        <w:szCs w:val="32"/>
                      </w:rPr>
                      <w:t>ЛЕДВАНИЯ И АНАЛИЗИ</w:t>
                    </w:r>
                  </w:p>
                  <w:p w14:paraId="5DFA3C50" w14:textId="77777777" w:rsidR="00923285" w:rsidRPr="00D77E2F" w:rsidRDefault="00923285" w:rsidP="00923285">
                    <w:pPr>
                      <w:spacing w:before="120" w:after="120" w:line="240" w:lineRule="auto"/>
                      <w:rPr>
                        <w:rFonts w:cs="Arial"/>
                        <w:b/>
                        <w:color w:val="2E74B5"/>
                        <w:sz w:val="20"/>
                        <w:szCs w:val="20"/>
                        <w:lang w:val="en-US"/>
                      </w:rPr>
                    </w:pPr>
                  </w:p>
                  <w:p w14:paraId="63E8B52F" w14:textId="77777777" w:rsidR="00923285" w:rsidRPr="00113C85" w:rsidRDefault="00923285" w:rsidP="00923285">
                    <w:pPr>
                      <w:rPr>
                        <w:rFonts w:cs="Arial"/>
                        <w:b/>
                        <w:color w:val="2F5496"/>
                        <w:sz w:val="32"/>
                        <w:szCs w:val="32"/>
                        <w:lang w:val="en-US"/>
                      </w:rPr>
                    </w:pPr>
                  </w:p>
                  <w:p w14:paraId="717BAA08" w14:textId="77777777" w:rsidR="00923285" w:rsidRPr="00113C85" w:rsidRDefault="00923285" w:rsidP="00923285">
                    <w:pPr>
                      <w:rPr>
                        <w:lang w:val="en-US"/>
                      </w:rPr>
                    </w:pPr>
                  </w:p>
                </w:txbxContent>
              </v:textbox>
            </v:shape>
          </w:pict>
        </mc:Fallback>
      </mc:AlternateContent>
    </w:r>
    <w:r>
      <w:rPr>
        <w:noProof/>
        <w:lang w:eastAsia="bg-BG"/>
      </w:rPr>
      <w:drawing>
        <wp:inline distT="0" distB="0" distL="0" distR="0" wp14:anchorId="5A5C7BF6" wp14:editId="290C8048">
          <wp:extent cx="942975" cy="742950"/>
          <wp:effectExtent l="19050" t="0" r="9525" b="0"/>
          <wp:docPr id="6"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9"/>
                  <pic:cNvPicPr>
                    <a:picLocks noChangeAspect="1" noChangeArrowheads="1"/>
                  </pic:cNvPicPr>
                </pic:nvPicPr>
                <pic:blipFill>
                  <a:blip r:embed="rId1"/>
                  <a:srcRect b="17627"/>
                  <a:stretch>
                    <a:fillRect/>
                  </a:stretch>
                </pic:blipFill>
                <pic:spPr bwMode="auto">
                  <a:xfrm>
                    <a:off x="0" y="0"/>
                    <a:ext cx="942975" cy="742950"/>
                  </a:xfrm>
                  <a:prstGeom prst="rect">
                    <a:avLst/>
                  </a:prstGeom>
                  <a:noFill/>
                  <a:ln w="9525">
                    <a:noFill/>
                    <a:miter lim="800000"/>
                    <a:headEnd/>
                    <a:tailEnd/>
                  </a:ln>
                </pic:spPr>
              </pic:pic>
            </a:graphicData>
          </a:graphic>
        </wp:inline>
      </w:drawing>
    </w:r>
  </w:p>
  <w:p w14:paraId="147C6432" w14:textId="77777777" w:rsidR="00923285" w:rsidRPr="0096700C" w:rsidRDefault="00923285" w:rsidP="00923285">
    <w:pPr>
      <w:pStyle w:val="a6"/>
      <w:rPr>
        <w:lang w:val="en-US"/>
      </w:rPr>
    </w:pPr>
    <w:r>
      <w:rPr>
        <w:noProof/>
        <w:lang w:eastAsia="bg-BG"/>
      </w:rPr>
      <mc:AlternateContent>
        <mc:Choice Requires="wps">
          <w:drawing>
            <wp:anchor distT="0" distB="0" distL="114300" distR="114300" simplePos="0" relativeHeight="251706368" behindDoc="0" locked="0" layoutInCell="1" allowOverlap="1" wp14:anchorId="5FA223EB" wp14:editId="6A48DF70">
              <wp:simplePos x="0" y="0"/>
              <wp:positionH relativeFrom="column">
                <wp:posOffset>-311785</wp:posOffset>
              </wp:positionH>
              <wp:positionV relativeFrom="paragraph">
                <wp:posOffset>146685</wp:posOffset>
              </wp:positionV>
              <wp:extent cx="6962775" cy="635"/>
              <wp:effectExtent l="21590" t="22860" r="26035" b="241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635"/>
                      </a:xfrm>
                      <a:prstGeom prst="bentConnector3">
                        <a:avLst>
                          <a:gd name="adj1" fmla="val 49995"/>
                        </a:avLst>
                      </a:prstGeom>
                      <a:noFill/>
                      <a:ln w="38100">
                        <a:solidFill>
                          <a:srgbClr val="2F549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CB362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6" type="#_x0000_t34" style="position:absolute;margin-left:-24.55pt;margin-top:11.55pt;width:548.2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" adj="10799" strokecolor="#2f5496" strokeweight="3pt">
              <v:shadow color="#3f3151" opacity=".5" offset="1pt"/>
            </v:shape>
          </w:pict>
        </mc:Fallback>
      </mc:AlternateContent>
    </w:r>
  </w:p>
  <w:p w14:paraId="67430293" w14:textId="77777777" w:rsidR="00923285" w:rsidRDefault="009232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6"/>
    <w:multiLevelType w:val="hybridMultilevel"/>
    <w:tmpl w:val="235BA86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7"/>
    <w:multiLevelType w:val="hybridMultilevel"/>
    <w:tmpl w:val="47398C8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840763"/>
    <w:multiLevelType w:val="hybridMultilevel"/>
    <w:tmpl w:val="020CE4B0"/>
    <w:lvl w:ilvl="0" w:tplc="8D72DE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B217F5"/>
    <w:multiLevelType w:val="hybridMultilevel"/>
    <w:tmpl w:val="871CD5B6"/>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A90C9F"/>
    <w:multiLevelType w:val="hybridMultilevel"/>
    <w:tmpl w:val="77103C54"/>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C6EEE"/>
    <w:multiLevelType w:val="hybridMultilevel"/>
    <w:tmpl w:val="589001E8"/>
    <w:lvl w:ilvl="0" w:tplc="0402000F">
      <w:start w:val="1"/>
      <w:numFmt w:val="decimal"/>
      <w:lvlText w:val="%1."/>
      <w:lvlJc w:val="left"/>
      <w:pPr>
        <w:ind w:left="1440" w:hanging="360"/>
      </w:pPr>
      <w:rPr>
        <w:rFonts w:cs="Times New Roman"/>
      </w:rPr>
    </w:lvl>
    <w:lvl w:ilvl="1" w:tplc="5F86EBC0">
      <w:start w:val="1"/>
      <w:numFmt w:val="lowerLetter"/>
      <w:lvlText w:val="%2."/>
      <w:lvlJc w:val="left"/>
      <w:pPr>
        <w:ind w:left="2160" w:hanging="360"/>
      </w:pPr>
      <w:rPr>
        <w:rFonts w:cs="Times New Roman" w:hint="default"/>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7" w15:restartNumberingAfterBreak="0">
    <w:nsid w:val="09536A61"/>
    <w:multiLevelType w:val="hybridMultilevel"/>
    <w:tmpl w:val="C02CE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F2EA6"/>
    <w:multiLevelType w:val="hybridMultilevel"/>
    <w:tmpl w:val="A9CC63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6F1977"/>
    <w:multiLevelType w:val="hybridMultilevel"/>
    <w:tmpl w:val="52F84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86263"/>
    <w:multiLevelType w:val="hybridMultilevel"/>
    <w:tmpl w:val="63E024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51DE5"/>
    <w:multiLevelType w:val="hybridMultilevel"/>
    <w:tmpl w:val="FD0C3E8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3C9E3B58"/>
    <w:multiLevelType w:val="hybridMultilevel"/>
    <w:tmpl w:val="C6380750"/>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13" w15:restartNumberingAfterBreak="0">
    <w:nsid w:val="5069032E"/>
    <w:multiLevelType w:val="hybridMultilevel"/>
    <w:tmpl w:val="45D0ABBE"/>
    <w:lvl w:ilvl="0" w:tplc="0409001B">
      <w:start w:val="1"/>
      <w:numFmt w:val="lowerRoman"/>
      <w:lvlText w:val="%1."/>
      <w:lvlJc w:val="right"/>
      <w:pPr>
        <w:ind w:left="1440" w:hanging="360"/>
      </w:pPr>
    </w:lvl>
    <w:lvl w:ilvl="1" w:tplc="175EB800">
      <w:numFmt w:val="bullet"/>
      <w:lvlText w:val="-"/>
      <w:lvlJc w:val="left"/>
      <w:pPr>
        <w:ind w:left="2508" w:hanging="708"/>
      </w:pPr>
      <w:rPr>
        <w:rFonts w:ascii="Calibri" w:eastAsia="Calibri"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FD22491"/>
    <w:multiLevelType w:val="hybridMultilevel"/>
    <w:tmpl w:val="E820CF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842DD2"/>
    <w:multiLevelType w:val="hybridMultilevel"/>
    <w:tmpl w:val="19841ED4"/>
    <w:lvl w:ilvl="0" w:tplc="0402000F">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6" w15:restartNumberingAfterBreak="0">
    <w:nsid w:val="7F802D4A"/>
    <w:multiLevelType w:val="hybridMultilevel"/>
    <w:tmpl w:val="3A32D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
  </w:num>
  <w:num w:numId="5">
    <w:abstractNumId w:val="2"/>
  </w:num>
  <w:num w:numId="6">
    <w:abstractNumId w:val="12"/>
  </w:num>
  <w:num w:numId="7">
    <w:abstractNumId w:val="11"/>
  </w:num>
  <w:num w:numId="8">
    <w:abstractNumId w:val="8"/>
  </w:num>
  <w:num w:numId="9">
    <w:abstractNumId w:val="10"/>
  </w:num>
  <w:num w:numId="10">
    <w:abstractNumId w:val="4"/>
  </w:num>
  <w:num w:numId="11">
    <w:abstractNumId w:val="7"/>
  </w:num>
  <w:num w:numId="12">
    <w:abstractNumId w:val="5"/>
  </w:num>
  <w:num w:numId="13">
    <w:abstractNumId w:val="16"/>
  </w:num>
  <w:num w:numId="14">
    <w:abstractNumId w:val="13"/>
  </w:num>
  <w:num w:numId="15">
    <w:abstractNumId w:val="3"/>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6C"/>
    <w:rsid w:val="000122E6"/>
    <w:rsid w:val="000757E0"/>
    <w:rsid w:val="000E1DCA"/>
    <w:rsid w:val="000F7101"/>
    <w:rsid w:val="001333C4"/>
    <w:rsid w:val="00136775"/>
    <w:rsid w:val="001469E1"/>
    <w:rsid w:val="001631F7"/>
    <w:rsid w:val="001C117E"/>
    <w:rsid w:val="001C329D"/>
    <w:rsid w:val="001F4BCA"/>
    <w:rsid w:val="00201520"/>
    <w:rsid w:val="00213478"/>
    <w:rsid w:val="00217077"/>
    <w:rsid w:val="00217EF2"/>
    <w:rsid w:val="002450CA"/>
    <w:rsid w:val="00293D5E"/>
    <w:rsid w:val="002E7AA9"/>
    <w:rsid w:val="003166D7"/>
    <w:rsid w:val="00337C45"/>
    <w:rsid w:val="00340768"/>
    <w:rsid w:val="0034383B"/>
    <w:rsid w:val="00346105"/>
    <w:rsid w:val="00355D09"/>
    <w:rsid w:val="00381BBD"/>
    <w:rsid w:val="003A4AF1"/>
    <w:rsid w:val="003D45B8"/>
    <w:rsid w:val="003D6698"/>
    <w:rsid w:val="00412D4A"/>
    <w:rsid w:val="0042408A"/>
    <w:rsid w:val="00443746"/>
    <w:rsid w:val="00462D92"/>
    <w:rsid w:val="00467462"/>
    <w:rsid w:val="004720E0"/>
    <w:rsid w:val="004863A0"/>
    <w:rsid w:val="004901FA"/>
    <w:rsid w:val="00581CAF"/>
    <w:rsid w:val="005D229E"/>
    <w:rsid w:val="005E1B7A"/>
    <w:rsid w:val="00607310"/>
    <w:rsid w:val="00635491"/>
    <w:rsid w:val="00654DF7"/>
    <w:rsid w:val="00663D28"/>
    <w:rsid w:val="00682E06"/>
    <w:rsid w:val="0074401F"/>
    <w:rsid w:val="00766688"/>
    <w:rsid w:val="007D7379"/>
    <w:rsid w:val="007F263C"/>
    <w:rsid w:val="008053AA"/>
    <w:rsid w:val="008428DA"/>
    <w:rsid w:val="00845A10"/>
    <w:rsid w:val="008466DA"/>
    <w:rsid w:val="008517B8"/>
    <w:rsid w:val="00852778"/>
    <w:rsid w:val="00864982"/>
    <w:rsid w:val="00891E0E"/>
    <w:rsid w:val="008A616C"/>
    <w:rsid w:val="00923285"/>
    <w:rsid w:val="00923AD4"/>
    <w:rsid w:val="009326D6"/>
    <w:rsid w:val="0096700C"/>
    <w:rsid w:val="00986146"/>
    <w:rsid w:val="00995F8E"/>
    <w:rsid w:val="00A049D2"/>
    <w:rsid w:val="00A335EE"/>
    <w:rsid w:val="00A4047B"/>
    <w:rsid w:val="00A5002D"/>
    <w:rsid w:val="00A74E60"/>
    <w:rsid w:val="00A74F5D"/>
    <w:rsid w:val="00A77EC8"/>
    <w:rsid w:val="00AA2A30"/>
    <w:rsid w:val="00B20A1A"/>
    <w:rsid w:val="00B521D1"/>
    <w:rsid w:val="00B729B4"/>
    <w:rsid w:val="00BA36EE"/>
    <w:rsid w:val="00BF78DE"/>
    <w:rsid w:val="00C07080"/>
    <w:rsid w:val="00C644B6"/>
    <w:rsid w:val="00C8700D"/>
    <w:rsid w:val="00C941C9"/>
    <w:rsid w:val="00D415CD"/>
    <w:rsid w:val="00D5096C"/>
    <w:rsid w:val="00D71361"/>
    <w:rsid w:val="00D77E2F"/>
    <w:rsid w:val="00D87893"/>
    <w:rsid w:val="00D90DDD"/>
    <w:rsid w:val="00DA3527"/>
    <w:rsid w:val="00DB6FAB"/>
    <w:rsid w:val="00DC4648"/>
    <w:rsid w:val="00DD5C03"/>
    <w:rsid w:val="00DD7EF2"/>
    <w:rsid w:val="00DF0763"/>
    <w:rsid w:val="00E10541"/>
    <w:rsid w:val="00E1660D"/>
    <w:rsid w:val="00E20957"/>
    <w:rsid w:val="00E42207"/>
    <w:rsid w:val="00EC0574"/>
    <w:rsid w:val="00EC05CE"/>
    <w:rsid w:val="00EE6D09"/>
    <w:rsid w:val="00EF44B6"/>
    <w:rsid w:val="00F2320C"/>
    <w:rsid w:val="00F34A74"/>
    <w:rsid w:val="00F44A72"/>
    <w:rsid w:val="00F5663A"/>
    <w:rsid w:val="00F63A11"/>
    <w:rsid w:val="00F80F82"/>
    <w:rsid w:val="00F93D87"/>
    <w:rsid w:val="00FA3974"/>
    <w:rsid w:val="00FC01C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C624A"/>
  <w15:docId w15:val="{341EBCE5-76D8-4A33-88A1-A92FBF34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CAF"/>
    <w:pPr>
      <w:spacing w:after="160" w:line="259" w:lineRule="auto"/>
    </w:pPr>
    <w:rPr>
      <w:sz w:val="22"/>
      <w:szCs w:val="22"/>
      <w:lang w:eastAsia="en-US"/>
    </w:rPr>
  </w:style>
  <w:style w:type="paragraph" w:styleId="1">
    <w:name w:val="heading 1"/>
    <w:basedOn w:val="a"/>
    <w:next w:val="a"/>
    <w:link w:val="10"/>
    <w:uiPriority w:val="9"/>
    <w:qFormat/>
    <w:rsid w:val="00F566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CE"/>
    <w:pPr>
      <w:ind w:left="720"/>
      <w:contextualSpacing/>
    </w:pPr>
  </w:style>
  <w:style w:type="paragraph" w:styleId="a4">
    <w:name w:val="Balloon Text"/>
    <w:basedOn w:val="a"/>
    <w:link w:val="a5"/>
    <w:uiPriority w:val="99"/>
    <w:semiHidden/>
    <w:unhideWhenUsed/>
    <w:rsid w:val="00DA3527"/>
    <w:pPr>
      <w:spacing w:after="0" w:line="240" w:lineRule="auto"/>
    </w:pPr>
    <w:rPr>
      <w:rFonts w:ascii="Tahoma" w:hAnsi="Tahoma"/>
      <w:sz w:val="16"/>
      <w:szCs w:val="16"/>
    </w:rPr>
  </w:style>
  <w:style w:type="character" w:customStyle="1" w:styleId="a5">
    <w:name w:val="Изнесен текст Знак"/>
    <w:link w:val="a4"/>
    <w:uiPriority w:val="99"/>
    <w:semiHidden/>
    <w:rsid w:val="00DA3527"/>
    <w:rPr>
      <w:rFonts w:ascii="Tahoma" w:hAnsi="Tahoma" w:cs="Tahoma"/>
      <w:sz w:val="16"/>
      <w:szCs w:val="16"/>
    </w:rPr>
  </w:style>
  <w:style w:type="paragraph" w:styleId="a6">
    <w:name w:val="header"/>
    <w:basedOn w:val="a"/>
    <w:link w:val="a7"/>
    <w:uiPriority w:val="99"/>
    <w:unhideWhenUsed/>
    <w:rsid w:val="00DA3527"/>
    <w:pPr>
      <w:tabs>
        <w:tab w:val="center" w:pos="4536"/>
        <w:tab w:val="right" w:pos="9072"/>
      </w:tabs>
      <w:spacing w:after="0" w:line="240" w:lineRule="auto"/>
    </w:pPr>
  </w:style>
  <w:style w:type="character" w:customStyle="1" w:styleId="a7">
    <w:name w:val="Горен колонтитул Знак"/>
    <w:basedOn w:val="a0"/>
    <w:link w:val="a6"/>
    <w:uiPriority w:val="99"/>
    <w:rsid w:val="00DA3527"/>
  </w:style>
  <w:style w:type="paragraph" w:styleId="a8">
    <w:name w:val="footer"/>
    <w:basedOn w:val="a"/>
    <w:link w:val="a9"/>
    <w:uiPriority w:val="99"/>
    <w:unhideWhenUsed/>
    <w:rsid w:val="00DA3527"/>
    <w:pPr>
      <w:tabs>
        <w:tab w:val="center" w:pos="4536"/>
        <w:tab w:val="right" w:pos="9072"/>
      </w:tabs>
      <w:spacing w:after="0" w:line="240" w:lineRule="auto"/>
    </w:pPr>
  </w:style>
  <w:style w:type="character" w:customStyle="1" w:styleId="a9">
    <w:name w:val="Долен колонтитул Знак"/>
    <w:basedOn w:val="a0"/>
    <w:link w:val="a8"/>
    <w:uiPriority w:val="99"/>
    <w:rsid w:val="00DA3527"/>
  </w:style>
  <w:style w:type="paragraph" w:styleId="aa">
    <w:name w:val="No Spacing"/>
    <w:link w:val="ab"/>
    <w:uiPriority w:val="1"/>
    <w:qFormat/>
    <w:rsid w:val="00DD7EF2"/>
    <w:rPr>
      <w:rFonts w:eastAsia="Times New Roman"/>
      <w:sz w:val="22"/>
      <w:szCs w:val="22"/>
      <w:lang w:val="el-GR" w:eastAsia="en-US"/>
    </w:rPr>
  </w:style>
  <w:style w:type="character" w:customStyle="1" w:styleId="ab">
    <w:name w:val="Без разредка Знак"/>
    <w:link w:val="aa"/>
    <w:uiPriority w:val="1"/>
    <w:rsid w:val="00DD7EF2"/>
    <w:rPr>
      <w:rFonts w:eastAsia="Times New Roman"/>
      <w:sz w:val="22"/>
      <w:szCs w:val="22"/>
      <w:lang w:val="el-GR" w:eastAsia="en-US" w:bidi="ar-SA"/>
    </w:rPr>
  </w:style>
  <w:style w:type="character" w:styleId="ac">
    <w:name w:val="annotation reference"/>
    <w:uiPriority w:val="99"/>
    <w:semiHidden/>
    <w:unhideWhenUsed/>
    <w:rsid w:val="00F2320C"/>
    <w:rPr>
      <w:sz w:val="16"/>
      <w:szCs w:val="16"/>
    </w:rPr>
  </w:style>
  <w:style w:type="paragraph" w:styleId="ad">
    <w:name w:val="annotation text"/>
    <w:basedOn w:val="a"/>
    <w:link w:val="ae"/>
    <w:uiPriority w:val="99"/>
    <w:semiHidden/>
    <w:unhideWhenUsed/>
    <w:rsid w:val="00F2320C"/>
    <w:rPr>
      <w:sz w:val="20"/>
      <w:szCs w:val="20"/>
    </w:rPr>
  </w:style>
  <w:style w:type="character" w:customStyle="1" w:styleId="ae">
    <w:name w:val="Текст на коментар Знак"/>
    <w:link w:val="ad"/>
    <w:uiPriority w:val="99"/>
    <w:semiHidden/>
    <w:rsid w:val="00F2320C"/>
    <w:rPr>
      <w:lang w:eastAsia="en-US"/>
    </w:rPr>
  </w:style>
  <w:style w:type="paragraph" w:styleId="af">
    <w:name w:val="annotation subject"/>
    <w:basedOn w:val="ad"/>
    <w:next w:val="ad"/>
    <w:link w:val="af0"/>
    <w:uiPriority w:val="99"/>
    <w:semiHidden/>
    <w:unhideWhenUsed/>
    <w:rsid w:val="00F2320C"/>
    <w:rPr>
      <w:b/>
      <w:bCs/>
    </w:rPr>
  </w:style>
  <w:style w:type="character" w:customStyle="1" w:styleId="af0">
    <w:name w:val="Предмет на коментар Знак"/>
    <w:link w:val="af"/>
    <w:uiPriority w:val="99"/>
    <w:semiHidden/>
    <w:rsid w:val="00F2320C"/>
    <w:rPr>
      <w:b/>
      <w:bCs/>
      <w:lang w:eastAsia="en-US"/>
    </w:rPr>
  </w:style>
  <w:style w:type="character" w:styleId="af1">
    <w:name w:val="Strong"/>
    <w:uiPriority w:val="22"/>
    <w:qFormat/>
    <w:rsid w:val="00F2320C"/>
    <w:rPr>
      <w:b/>
      <w:bCs/>
    </w:rPr>
  </w:style>
  <w:style w:type="character" w:styleId="af2">
    <w:name w:val="Emphasis"/>
    <w:uiPriority w:val="20"/>
    <w:qFormat/>
    <w:rsid w:val="00F2320C"/>
    <w:rPr>
      <w:i/>
      <w:iCs/>
    </w:rPr>
  </w:style>
  <w:style w:type="character" w:styleId="af3">
    <w:name w:val="Hyperlink"/>
    <w:uiPriority w:val="99"/>
    <w:unhideWhenUsed/>
    <w:rsid w:val="0096700C"/>
    <w:rPr>
      <w:color w:val="0000FF"/>
      <w:u w:val="single"/>
    </w:rPr>
  </w:style>
  <w:style w:type="character" w:customStyle="1" w:styleId="10">
    <w:name w:val="Заглавие 1 Знак"/>
    <w:basedOn w:val="a0"/>
    <w:link w:val="1"/>
    <w:uiPriority w:val="9"/>
    <w:rsid w:val="00F5663A"/>
    <w:rPr>
      <w:rFonts w:asciiTheme="majorHAnsi" w:eastAsiaTheme="majorEastAsia" w:hAnsiTheme="majorHAnsi" w:cstheme="majorBidi"/>
      <w:color w:val="2E74B5" w:themeColor="accent1" w:themeShade="BF"/>
      <w:sz w:val="32"/>
      <w:szCs w:val="32"/>
      <w:lang w:eastAsia="en-US"/>
    </w:rPr>
  </w:style>
  <w:style w:type="paragraph" w:styleId="af4">
    <w:name w:val="Normal (Web)"/>
    <w:basedOn w:val="a"/>
    <w:uiPriority w:val="99"/>
    <w:unhideWhenUsed/>
    <w:rsid w:val="00D8789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BodyA">
    <w:name w:val="Body A"/>
    <w:rsid w:val="00D8789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paragraph" w:styleId="HTML">
    <w:name w:val="HTML Preformatted"/>
    <w:basedOn w:val="a"/>
    <w:link w:val="HTML0"/>
    <w:rsid w:val="00D87893"/>
    <w:pPr>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rsid w:val="00D87893"/>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association.cra@gmail.com" TargetMode="External"/><Relationship Id="rId1" Type="http://schemas.openxmlformats.org/officeDocument/2006/relationships/hyperlink" Target="http://cra-bg.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AC2C3-CFA2-4D81-A673-E0D0A5D5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2648</Words>
  <Characters>15096</Characters>
  <Application>Microsoft Office Word</Application>
  <DocSecurity>0</DocSecurity>
  <Lines>125</Lines>
  <Paragraphs>35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TU-Sofia</Company>
  <LinksUpToDate>false</LinksUpToDate>
  <CharactersWithSpaces>17709</CharactersWithSpaces>
  <SharedDoc>false</SharedDoc>
  <HLinks>
    <vt:vector size="12" baseType="variant">
      <vt:variant>
        <vt:i4>1245309</vt:i4>
      </vt:variant>
      <vt:variant>
        <vt:i4>3</vt:i4>
      </vt:variant>
      <vt:variant>
        <vt:i4>0</vt:i4>
      </vt:variant>
      <vt:variant>
        <vt:i4>5</vt:i4>
      </vt:variant>
      <vt:variant>
        <vt:lpwstr>mailto:association.cra@gmail.com</vt:lpwstr>
      </vt:variant>
      <vt:variant>
        <vt:lpwstr/>
      </vt:variant>
      <vt:variant>
        <vt:i4>3670073</vt:i4>
      </vt:variant>
      <vt:variant>
        <vt:i4>0</vt:i4>
      </vt:variant>
      <vt:variant>
        <vt:i4>0</vt:i4>
      </vt:variant>
      <vt:variant>
        <vt:i4>5</vt:i4>
      </vt:variant>
      <vt:variant>
        <vt:lpwstr>http://cra-bg.org/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Minkov</dc:creator>
  <cp:lastModifiedBy>Boryana </cp:lastModifiedBy>
  <cp:revision>2</cp:revision>
  <cp:lastPrinted>2021-06-01T08:43:00Z</cp:lastPrinted>
  <dcterms:created xsi:type="dcterms:W3CDTF">2021-06-01T17:03:00Z</dcterms:created>
  <dcterms:modified xsi:type="dcterms:W3CDTF">2021-06-01T17:03:00Z</dcterms:modified>
</cp:coreProperties>
</file>