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87FA" w14:textId="65EE8C7B" w:rsidR="00E20A7D" w:rsidRDefault="00F24829" w:rsidP="00F24829">
      <w:pPr>
        <w:rPr>
          <w:rFonts w:eastAsiaTheme="minorEastAsia"/>
          <w:color w:val="FF0000"/>
        </w:rPr>
      </w:pPr>
      <w:r>
        <w:rPr>
          <w:noProof/>
        </w:rPr>
        <w:drawing>
          <wp:inline distT="0" distB="0" distL="0" distR="0" wp14:anchorId="7C7355D9" wp14:editId="034F16EF">
            <wp:extent cx="5974715" cy="737870"/>
            <wp:effectExtent l="0" t="0" r="6985" b="508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4715" cy="737870"/>
                    </a:xfrm>
                    <a:prstGeom prst="rect">
                      <a:avLst/>
                    </a:prstGeom>
                    <a:noFill/>
                  </pic:spPr>
                </pic:pic>
              </a:graphicData>
            </a:graphic>
          </wp:inline>
        </w:drawing>
      </w:r>
    </w:p>
    <w:p w14:paraId="6ECE7EA6" w14:textId="77777777" w:rsidR="00E20A7D" w:rsidRDefault="00E20A7D" w:rsidP="00F24829">
      <w:pPr>
        <w:pStyle w:val="a3"/>
        <w:spacing w:before="0" w:beforeAutospacing="0" w:after="0" w:afterAutospacing="0"/>
        <w:rPr>
          <w:rFonts w:asciiTheme="minorHAnsi" w:eastAsiaTheme="minorEastAsia" w:hAnsi="Univers" w:cstheme="minorBidi"/>
          <w:color w:val="000000" w:themeColor="text1"/>
          <w:kern w:val="24"/>
          <w:sz w:val="32"/>
          <w:szCs w:val="32"/>
        </w:rPr>
      </w:pPr>
      <w:r>
        <w:rPr>
          <w:rFonts w:ascii="Univers" w:eastAsiaTheme="majorEastAsia" w:hAnsi="Univers" w:cs="Univers"/>
          <w:b/>
          <w:bCs/>
          <w:color w:val="000000" w:themeColor="text1"/>
          <w:kern w:val="24"/>
          <w:sz w:val="64"/>
          <w:szCs w:val="64"/>
          <w:lang w:val="en-GB"/>
        </w:rPr>
        <w:t xml:space="preserve">eHealth applications in Bulgaria: </w:t>
      </w:r>
      <w:r>
        <w:rPr>
          <w:rFonts w:ascii="Univers" w:eastAsiaTheme="majorEastAsia" w:hAnsi="Univers" w:cs="Univers"/>
          <w:b/>
          <w:bCs/>
          <w:color w:val="000000" w:themeColor="text1"/>
          <w:kern w:val="24"/>
          <w:sz w:val="64"/>
          <w:szCs w:val="64"/>
          <w:lang w:val="en-GB"/>
        </w:rPr>
        <w:br/>
        <w:t>towards societal benefits</w:t>
      </w:r>
    </w:p>
    <w:p w14:paraId="02DD97AD" w14:textId="77777777" w:rsidR="00E20A7D" w:rsidRDefault="00E20A7D" w:rsidP="00F24829">
      <w:pPr>
        <w:pStyle w:val="a3"/>
        <w:spacing w:before="0" w:beforeAutospacing="0" w:after="0" w:afterAutospacing="0"/>
        <w:jc w:val="both"/>
        <w:rPr>
          <w:rFonts w:asciiTheme="minorHAnsi" w:eastAsiaTheme="minorEastAsia" w:hAnsi="Univers" w:cstheme="minorBidi"/>
          <w:color w:val="000000" w:themeColor="text1"/>
          <w:kern w:val="24"/>
          <w:sz w:val="32"/>
          <w:szCs w:val="32"/>
        </w:rPr>
      </w:pPr>
    </w:p>
    <w:p w14:paraId="34553C78" w14:textId="591C8930" w:rsidR="005251AB" w:rsidRPr="005251AB" w:rsidRDefault="00F24829" w:rsidP="00F24829">
      <w:pPr>
        <w:jc w:val="both"/>
      </w:pPr>
      <w:r>
        <w:rPr>
          <w:rFonts w:eastAsiaTheme="minorEastAsia" w:cstheme="minorHAnsi"/>
        </w:rPr>
        <w:t>In the frame of the</w:t>
      </w:r>
      <w:r w:rsidR="00E20A7D" w:rsidRPr="005251AB">
        <w:rPr>
          <w:rFonts w:eastAsiaTheme="minorEastAsia" w:cstheme="minorHAnsi"/>
        </w:rPr>
        <w:t xml:space="preserve"> SocKETs project six case studies</w:t>
      </w:r>
      <w:r>
        <w:rPr>
          <w:rFonts w:eastAsiaTheme="minorEastAsia" w:cstheme="minorHAnsi"/>
        </w:rPr>
        <w:t xml:space="preserve"> were carried out</w:t>
      </w:r>
      <w:r w:rsidR="00E20A7D" w:rsidRPr="005251AB">
        <w:rPr>
          <w:rFonts w:eastAsiaTheme="minorEastAsia" w:cstheme="minorHAnsi"/>
        </w:rPr>
        <w:t xml:space="preserve"> to exploit the potential of co-creation in enhancing the innovation process and aligning innovation to societal needs, with a specific focus on Key Enabling Technologies (KETs). </w:t>
      </w:r>
      <w:r w:rsidR="00E20A7D" w:rsidRPr="005251AB">
        <w:t xml:space="preserve">One of the case studies </w:t>
      </w:r>
      <w:r w:rsidR="005251AB" w:rsidRPr="005251AB">
        <w:t xml:space="preserve">is focused on </w:t>
      </w:r>
      <w:r w:rsidR="00E20A7D" w:rsidRPr="005251AB">
        <w:t xml:space="preserve">KETs-based innovation </w:t>
      </w:r>
      <w:r w:rsidR="005251AB" w:rsidRPr="005251AB">
        <w:rPr>
          <w:w w:val="105"/>
        </w:rPr>
        <w:t xml:space="preserve">for </w:t>
      </w:r>
      <w:r w:rsidR="005251AB" w:rsidRPr="005251AB">
        <w:t>eHealth application toward societal benefits in Bulgaria</w:t>
      </w:r>
      <w:r w:rsidR="0096037D">
        <w:t>.</w:t>
      </w:r>
    </w:p>
    <w:p w14:paraId="44FD84E0" w14:textId="2C489276" w:rsidR="0008015F" w:rsidRDefault="005251AB" w:rsidP="00F24829">
      <w:pPr>
        <w:jc w:val="both"/>
      </w:pPr>
      <w:r w:rsidRPr="005251AB">
        <w:rPr>
          <w:w w:val="105"/>
        </w:rPr>
        <w:t xml:space="preserve">The </w:t>
      </w:r>
      <w:r w:rsidR="00F24829">
        <w:rPr>
          <w:w w:val="105"/>
        </w:rPr>
        <w:t>study</w:t>
      </w:r>
      <w:r w:rsidRPr="005251AB">
        <w:rPr>
          <w:rFonts w:eastAsiaTheme="majorEastAsia"/>
          <w:bCs/>
          <w:kern w:val="24"/>
          <w:lang w:val="en-GB"/>
        </w:rPr>
        <w:t xml:space="preserve"> was performed by Centre for Research and Analysis – Bulgarian NGO addressing </w:t>
      </w:r>
      <w:r w:rsidRPr="005251AB">
        <w:t xml:space="preserve">sensitive social issues by engaging different actors and </w:t>
      </w:r>
      <w:r w:rsidR="0008015F">
        <w:t xml:space="preserve">applying innovative </w:t>
      </w:r>
      <w:r w:rsidRPr="005251AB">
        <w:t>methods</w:t>
      </w:r>
      <w:r w:rsidR="0008015F">
        <w:t xml:space="preserve"> in participatory events. </w:t>
      </w:r>
    </w:p>
    <w:p w14:paraId="4CDF664B" w14:textId="3A9C34F2" w:rsidR="0096037D" w:rsidRDefault="0096037D" w:rsidP="00F24829">
      <w:pPr>
        <w:jc w:val="both"/>
        <w:rPr>
          <w:color w:val="131313"/>
          <w:w w:val="105"/>
          <w:lang w:val="en-GB"/>
        </w:rPr>
      </w:pPr>
      <w:r>
        <w:t xml:space="preserve">The </w:t>
      </w:r>
      <w:r w:rsidRPr="09F1F326">
        <w:t>report with a mapping of th</w:t>
      </w:r>
      <w:r>
        <w:t>e</w:t>
      </w:r>
      <w:r w:rsidRPr="09F1F326">
        <w:t xml:space="preserve"> innovation eco-system is available </w:t>
      </w:r>
      <w:r w:rsidR="00F24829">
        <w:t>here.</w:t>
      </w:r>
    </w:p>
    <w:p w14:paraId="31643665" w14:textId="77777777" w:rsidR="0096037D" w:rsidRDefault="0096037D" w:rsidP="00F24829">
      <w:pPr>
        <w:jc w:val="both"/>
        <w:rPr>
          <w:rFonts w:cstheme="minorHAnsi"/>
        </w:rPr>
      </w:pPr>
      <w:r w:rsidRPr="09F1F326">
        <w:rPr>
          <w:rFonts w:eastAsiaTheme="minorEastAsia"/>
          <w:lang w:val="en-GB"/>
        </w:rPr>
        <w:t xml:space="preserve">The </w:t>
      </w:r>
      <w:r>
        <w:rPr>
          <w:rFonts w:eastAsiaTheme="minorEastAsia"/>
          <w:lang w:val="en-GB"/>
        </w:rPr>
        <w:t xml:space="preserve">study </w:t>
      </w:r>
      <w:r w:rsidRPr="09F1F326">
        <w:rPr>
          <w:rFonts w:eastAsiaTheme="minorEastAsia"/>
          <w:lang w:val="en-GB"/>
        </w:rPr>
        <w:t>is based on desk research and expert interviews.</w:t>
      </w:r>
      <w:r>
        <w:rPr>
          <w:rFonts w:eastAsiaTheme="minorEastAsia"/>
          <w:lang w:val="en-GB"/>
        </w:rPr>
        <w:t xml:space="preserve"> </w:t>
      </w:r>
      <w:r w:rsidRPr="005251AB">
        <w:rPr>
          <w:rFonts w:cstheme="minorHAnsi"/>
        </w:rPr>
        <w:t xml:space="preserve">It provides an analysis of the innovation eco-system of this sector in Bulgaria, including considerations on the innovation context, the barriers and opportunities for the introduction of new technologies, the key actors, relations and networks involved, and the relevant actions and interactions taking place.  It aims to inform the design of a participatory process </w:t>
      </w:r>
      <w:r>
        <w:rPr>
          <w:rFonts w:cstheme="minorHAnsi"/>
        </w:rPr>
        <w:t xml:space="preserve">in which relevant technologies that could support eHealth applications will be discussed and developed. </w:t>
      </w:r>
    </w:p>
    <w:p w14:paraId="6C8790CA" w14:textId="77777777" w:rsidR="00FA2D2D" w:rsidRPr="005A3D07" w:rsidRDefault="00FA2D2D" w:rsidP="00F24829">
      <w:pPr>
        <w:pStyle w:val="a3"/>
        <w:spacing w:before="77" w:beforeAutospacing="0" w:after="0" w:afterAutospacing="0"/>
        <w:jc w:val="both"/>
        <w:rPr>
          <w:rFonts w:asciiTheme="minorHAnsi" w:hAnsiTheme="minorHAnsi" w:cstheme="minorHAnsi"/>
          <w:b/>
          <w:sz w:val="22"/>
          <w:szCs w:val="22"/>
        </w:rPr>
      </w:pPr>
      <w:r w:rsidRPr="005A3D07">
        <w:rPr>
          <w:rFonts w:asciiTheme="minorHAnsi" w:hAnsiTheme="minorHAnsi" w:cstheme="minorHAnsi"/>
          <w:b/>
          <w:sz w:val="22"/>
          <w:szCs w:val="22"/>
        </w:rPr>
        <w:t xml:space="preserve">The </w:t>
      </w:r>
      <w:r w:rsidRPr="005A3D07">
        <w:rPr>
          <w:rFonts w:asciiTheme="minorHAnsi" w:eastAsiaTheme="minorEastAsia" w:hAnsiTheme="minorHAnsi" w:cstheme="minorHAnsi"/>
          <w:b/>
          <w:color w:val="000000" w:themeColor="text1"/>
          <w:kern w:val="24"/>
          <w:sz w:val="22"/>
          <w:szCs w:val="22"/>
          <w:lang w:val="en-GB"/>
        </w:rPr>
        <w:t xml:space="preserve">KETs engagement and co-creation </w:t>
      </w:r>
      <w:r w:rsidRPr="005A3D07">
        <w:rPr>
          <w:rFonts w:asciiTheme="minorHAnsi" w:hAnsiTheme="minorHAnsi" w:cstheme="minorHAnsi"/>
          <w:b/>
          <w:sz w:val="22"/>
          <w:szCs w:val="22"/>
        </w:rPr>
        <w:t>process will help to:</w:t>
      </w:r>
    </w:p>
    <w:p w14:paraId="27CA75E4" w14:textId="77777777" w:rsidR="00FA2D2D" w:rsidRPr="00FA2D2D" w:rsidRDefault="00FA2D2D" w:rsidP="00F24829">
      <w:pPr>
        <w:pStyle w:val="a3"/>
        <w:spacing w:before="77" w:beforeAutospacing="0" w:after="0" w:afterAutospacing="0"/>
        <w:jc w:val="both"/>
        <w:rPr>
          <w:rFonts w:asciiTheme="minorHAnsi" w:hAnsiTheme="minorHAnsi" w:cstheme="minorHAnsi"/>
          <w:sz w:val="22"/>
          <w:szCs w:val="22"/>
        </w:rPr>
      </w:pPr>
      <w:r w:rsidRPr="00FA2D2D">
        <w:rPr>
          <w:rFonts w:asciiTheme="minorHAnsi" w:eastAsiaTheme="minorEastAsia" w:hAnsiTheme="minorHAnsi" w:cstheme="minorHAnsi"/>
          <w:color w:val="000000" w:themeColor="text1"/>
          <w:kern w:val="24"/>
          <w:sz w:val="22"/>
          <w:szCs w:val="22"/>
          <w:lang w:val="en-GB"/>
        </w:rPr>
        <w:t xml:space="preserve">- Set a frame, develop a common strategy, </w:t>
      </w:r>
      <w:r w:rsidR="0008015F">
        <w:rPr>
          <w:rFonts w:asciiTheme="minorHAnsi" w:eastAsiaTheme="minorEastAsia" w:hAnsiTheme="minorHAnsi" w:cstheme="minorHAnsi"/>
          <w:color w:val="000000" w:themeColor="text1"/>
          <w:kern w:val="24"/>
          <w:sz w:val="22"/>
          <w:szCs w:val="22"/>
          <w:lang w:val="en-GB"/>
        </w:rPr>
        <w:t xml:space="preserve">delineate </w:t>
      </w:r>
      <w:r w:rsidRPr="00FA2D2D">
        <w:rPr>
          <w:rFonts w:asciiTheme="minorHAnsi" w:eastAsiaTheme="minorEastAsia" w:hAnsiTheme="minorHAnsi" w:cstheme="minorHAnsi"/>
          <w:color w:val="000000" w:themeColor="text1"/>
          <w:kern w:val="24"/>
          <w:sz w:val="22"/>
          <w:szCs w:val="22"/>
        </w:rPr>
        <w:t xml:space="preserve">a general direction to follow, </w:t>
      </w:r>
      <w:r w:rsidR="0008015F">
        <w:rPr>
          <w:rFonts w:asciiTheme="minorHAnsi" w:eastAsiaTheme="minorEastAsia" w:hAnsiTheme="minorHAnsi" w:cstheme="minorHAnsi"/>
          <w:color w:val="000000" w:themeColor="text1"/>
          <w:kern w:val="24"/>
          <w:sz w:val="22"/>
          <w:szCs w:val="22"/>
        </w:rPr>
        <w:t xml:space="preserve">so as </w:t>
      </w:r>
      <w:r w:rsidRPr="00FA2D2D">
        <w:rPr>
          <w:rFonts w:asciiTheme="minorHAnsi" w:eastAsiaTheme="minorEastAsia" w:hAnsiTheme="minorHAnsi" w:cstheme="minorHAnsi"/>
          <w:color w:val="000000" w:themeColor="text1"/>
          <w:kern w:val="24"/>
          <w:sz w:val="22"/>
          <w:szCs w:val="22"/>
        </w:rPr>
        <w:t xml:space="preserve">the </w:t>
      </w:r>
      <w:r w:rsidR="0008015F">
        <w:rPr>
          <w:rFonts w:asciiTheme="minorHAnsi" w:eastAsiaTheme="minorEastAsia" w:hAnsiTheme="minorHAnsi" w:cstheme="minorHAnsi"/>
          <w:color w:val="000000" w:themeColor="text1"/>
          <w:kern w:val="24"/>
          <w:sz w:val="22"/>
          <w:szCs w:val="22"/>
        </w:rPr>
        <w:t xml:space="preserve">generated </w:t>
      </w:r>
      <w:r w:rsidRPr="00FA2D2D">
        <w:rPr>
          <w:rFonts w:asciiTheme="minorHAnsi" w:eastAsiaTheme="minorEastAsia" w:hAnsiTheme="minorHAnsi" w:cstheme="minorHAnsi"/>
          <w:color w:val="000000" w:themeColor="text1"/>
          <w:kern w:val="24"/>
          <w:sz w:val="22"/>
          <w:szCs w:val="22"/>
        </w:rPr>
        <w:t xml:space="preserve">energy be steered in a more purposeful direction; </w:t>
      </w:r>
    </w:p>
    <w:p w14:paraId="1D1983DF" w14:textId="77777777" w:rsidR="00FA2D2D" w:rsidRPr="00FA2D2D" w:rsidRDefault="00FA2D2D" w:rsidP="00F24829">
      <w:pPr>
        <w:pStyle w:val="a3"/>
        <w:spacing w:before="77" w:beforeAutospacing="0" w:after="0" w:afterAutospacing="0"/>
        <w:jc w:val="both"/>
        <w:rPr>
          <w:rFonts w:asciiTheme="minorHAnsi" w:eastAsiaTheme="minorEastAsia" w:hAnsiTheme="minorHAnsi" w:cstheme="minorHAnsi"/>
          <w:color w:val="000000" w:themeColor="text1"/>
          <w:kern w:val="24"/>
          <w:sz w:val="22"/>
          <w:szCs w:val="22"/>
          <w:lang w:val="it-IT"/>
        </w:rPr>
      </w:pPr>
      <w:r w:rsidRPr="00FA2D2D">
        <w:rPr>
          <w:rFonts w:asciiTheme="minorHAnsi" w:eastAsiaTheme="minorEastAsia" w:hAnsiTheme="minorHAnsi" w:cstheme="minorHAnsi"/>
          <w:color w:val="000000" w:themeColor="text1"/>
          <w:kern w:val="24"/>
          <w:sz w:val="22"/>
          <w:szCs w:val="22"/>
          <w:lang w:val="it-IT"/>
        </w:rPr>
        <w:t xml:space="preserve">- Investigate the needs of the participating target groups;  </w:t>
      </w:r>
    </w:p>
    <w:p w14:paraId="76E4C5E5" w14:textId="77777777" w:rsidR="00FA2D2D" w:rsidRPr="00FA2D2D" w:rsidRDefault="00FA2D2D" w:rsidP="00F24829">
      <w:pPr>
        <w:pStyle w:val="a3"/>
        <w:spacing w:before="77" w:beforeAutospacing="0" w:after="0" w:afterAutospacing="0"/>
        <w:jc w:val="both"/>
        <w:rPr>
          <w:rFonts w:asciiTheme="minorHAnsi" w:hAnsiTheme="minorHAnsi" w:cstheme="minorHAnsi"/>
          <w:sz w:val="22"/>
          <w:szCs w:val="22"/>
        </w:rPr>
      </w:pPr>
      <w:r w:rsidRPr="00FA2D2D">
        <w:rPr>
          <w:rFonts w:asciiTheme="minorHAnsi" w:eastAsiaTheme="minorEastAsia" w:hAnsiTheme="minorHAnsi" w:cstheme="minorHAnsi"/>
          <w:color w:val="000000" w:themeColor="text1"/>
          <w:kern w:val="24"/>
          <w:sz w:val="22"/>
          <w:szCs w:val="22"/>
          <w:lang w:val="it-IT"/>
        </w:rPr>
        <w:t xml:space="preserve">- Select the topic based on their priorities, expectations and concerns, on their interest and capacity for participation; </w:t>
      </w:r>
    </w:p>
    <w:p w14:paraId="4188D1C3" w14:textId="77777777" w:rsidR="00FA2D2D" w:rsidRPr="00FA2D2D" w:rsidRDefault="00FA2D2D" w:rsidP="00F24829">
      <w:pPr>
        <w:pStyle w:val="a3"/>
        <w:spacing w:before="77" w:beforeAutospacing="0" w:after="0" w:afterAutospacing="0"/>
        <w:jc w:val="both"/>
        <w:rPr>
          <w:rFonts w:asciiTheme="minorHAnsi" w:hAnsiTheme="minorHAnsi" w:cstheme="minorHAnsi"/>
          <w:sz w:val="22"/>
          <w:szCs w:val="22"/>
        </w:rPr>
      </w:pPr>
      <w:r w:rsidRPr="00FA2D2D">
        <w:rPr>
          <w:rFonts w:asciiTheme="minorHAnsi" w:eastAsiaTheme="minorEastAsia" w:hAnsiTheme="minorHAnsi" w:cstheme="minorHAnsi"/>
          <w:color w:val="000000" w:themeColor="text1"/>
          <w:kern w:val="24"/>
          <w:sz w:val="22"/>
          <w:szCs w:val="22"/>
        </w:rPr>
        <w:t>- Consider the interactions with society, the impacts, the benefits and risks;</w:t>
      </w:r>
    </w:p>
    <w:p w14:paraId="38E3EB26" w14:textId="77777777" w:rsidR="00FA2D2D" w:rsidRPr="00FA2D2D" w:rsidRDefault="00FA2D2D" w:rsidP="00F24829">
      <w:pPr>
        <w:pStyle w:val="a3"/>
        <w:spacing w:before="77" w:beforeAutospacing="0" w:after="0" w:afterAutospacing="0"/>
        <w:jc w:val="both"/>
        <w:rPr>
          <w:rFonts w:asciiTheme="minorHAnsi" w:hAnsiTheme="minorHAnsi" w:cstheme="minorHAnsi"/>
          <w:sz w:val="22"/>
          <w:szCs w:val="22"/>
        </w:rPr>
      </w:pPr>
      <w:r w:rsidRPr="00FA2D2D">
        <w:rPr>
          <w:rFonts w:asciiTheme="minorHAnsi" w:eastAsiaTheme="minorEastAsia" w:hAnsiTheme="minorHAnsi" w:cstheme="minorHAnsi"/>
          <w:color w:val="000000" w:themeColor="text1"/>
          <w:kern w:val="24"/>
          <w:sz w:val="22"/>
          <w:szCs w:val="22"/>
          <w:lang w:val="en-GB"/>
        </w:rPr>
        <w:t>- Identify and discuss the barriers and opportunities to introduce KETs based innovation in the country</w:t>
      </w:r>
      <w:r w:rsidR="0008015F">
        <w:rPr>
          <w:rFonts w:asciiTheme="minorHAnsi" w:eastAsiaTheme="minorEastAsia" w:hAnsiTheme="minorHAnsi" w:cstheme="minorHAnsi"/>
          <w:color w:val="000000" w:themeColor="text1"/>
          <w:kern w:val="24"/>
          <w:sz w:val="22"/>
          <w:szCs w:val="22"/>
          <w:lang w:val="en-GB"/>
        </w:rPr>
        <w:t>;</w:t>
      </w:r>
      <w:r w:rsidRPr="00FA2D2D">
        <w:rPr>
          <w:rFonts w:asciiTheme="minorHAnsi" w:eastAsiaTheme="minorEastAsia" w:hAnsiTheme="minorHAnsi" w:cstheme="minorHAnsi"/>
          <w:color w:val="000000" w:themeColor="text1"/>
          <w:kern w:val="24"/>
          <w:sz w:val="22"/>
          <w:szCs w:val="22"/>
          <w:lang w:val="en-GB"/>
        </w:rPr>
        <w:t xml:space="preserve"> </w:t>
      </w:r>
    </w:p>
    <w:p w14:paraId="1AC0EB52" w14:textId="77777777" w:rsidR="00FA2D2D" w:rsidRPr="00FA2D2D" w:rsidRDefault="00FA2D2D" w:rsidP="00F24829">
      <w:pPr>
        <w:pStyle w:val="a3"/>
        <w:spacing w:before="77" w:beforeAutospacing="0" w:after="0" w:afterAutospacing="0"/>
        <w:jc w:val="both"/>
        <w:rPr>
          <w:rFonts w:asciiTheme="minorHAnsi" w:hAnsiTheme="minorHAnsi" w:cstheme="minorHAnsi"/>
          <w:sz w:val="22"/>
          <w:szCs w:val="22"/>
        </w:rPr>
      </w:pPr>
      <w:r w:rsidRPr="00FA2D2D">
        <w:rPr>
          <w:rFonts w:asciiTheme="minorHAnsi" w:eastAsiaTheme="minorEastAsia" w:hAnsiTheme="minorHAnsi" w:cstheme="minorHAnsi"/>
          <w:color w:val="000000" w:themeColor="text1"/>
          <w:kern w:val="24"/>
          <w:sz w:val="22"/>
          <w:szCs w:val="22"/>
        </w:rPr>
        <w:t>- Engage the various actors in the eco-system</w:t>
      </w:r>
      <w:r>
        <w:rPr>
          <w:rFonts w:asciiTheme="minorHAnsi" w:eastAsiaTheme="minorEastAsia" w:hAnsiTheme="minorHAnsi" w:cstheme="minorHAnsi"/>
          <w:color w:val="000000" w:themeColor="text1"/>
          <w:kern w:val="24"/>
          <w:sz w:val="22"/>
          <w:szCs w:val="22"/>
        </w:rPr>
        <w:t xml:space="preserve">, incl. people at different levels, </w:t>
      </w:r>
      <w:r w:rsidRPr="00FA2D2D">
        <w:rPr>
          <w:rFonts w:asciiTheme="minorHAnsi" w:eastAsiaTheme="minorEastAsia" w:hAnsiTheme="minorHAnsi" w:cstheme="minorHAnsi"/>
          <w:color w:val="000000" w:themeColor="text1"/>
          <w:kern w:val="24"/>
          <w:sz w:val="22"/>
          <w:szCs w:val="22"/>
        </w:rPr>
        <w:t xml:space="preserve">in order to discuss the good practices, to raise awareness on important eHealth issues; </w:t>
      </w:r>
    </w:p>
    <w:p w14:paraId="76106C72" w14:textId="77777777" w:rsidR="00FA2D2D" w:rsidRPr="00FA2D2D" w:rsidRDefault="00FA2D2D" w:rsidP="00F24829">
      <w:pPr>
        <w:pStyle w:val="a3"/>
        <w:spacing w:before="77" w:beforeAutospacing="0" w:after="0" w:afterAutospacing="0"/>
        <w:jc w:val="both"/>
        <w:rPr>
          <w:rFonts w:asciiTheme="minorHAnsi" w:hAnsiTheme="minorHAnsi" w:cstheme="minorHAnsi"/>
          <w:sz w:val="22"/>
          <w:szCs w:val="22"/>
        </w:rPr>
      </w:pPr>
      <w:r w:rsidRPr="00FA2D2D">
        <w:rPr>
          <w:rFonts w:asciiTheme="minorHAnsi" w:eastAsiaTheme="minorEastAsia" w:hAnsiTheme="minorHAnsi" w:cstheme="minorHAnsi"/>
          <w:color w:val="000000" w:themeColor="text1"/>
          <w:kern w:val="24"/>
          <w:sz w:val="22"/>
          <w:szCs w:val="22"/>
        </w:rPr>
        <w:t>- Involve journalists who need to have adequate information to transfer to audiences</w:t>
      </w:r>
      <w:r>
        <w:rPr>
          <w:rFonts w:asciiTheme="minorHAnsi" w:eastAsiaTheme="minorEastAsia" w:hAnsiTheme="minorHAnsi" w:cstheme="minorHAnsi"/>
          <w:color w:val="000000" w:themeColor="text1"/>
          <w:kern w:val="24"/>
          <w:sz w:val="22"/>
          <w:szCs w:val="22"/>
        </w:rPr>
        <w:t>.</w:t>
      </w:r>
      <w:r w:rsidRPr="00FA2D2D">
        <w:rPr>
          <w:rFonts w:asciiTheme="minorHAnsi" w:eastAsiaTheme="minorEastAsia" w:hAnsiTheme="minorHAnsi" w:cstheme="minorHAnsi"/>
          <w:color w:val="000000" w:themeColor="text1"/>
          <w:kern w:val="24"/>
          <w:sz w:val="22"/>
          <w:szCs w:val="22"/>
        </w:rPr>
        <w:t xml:space="preserve"> </w:t>
      </w:r>
    </w:p>
    <w:p w14:paraId="6F1D5270" w14:textId="77777777" w:rsidR="0096037D" w:rsidRDefault="0096037D" w:rsidP="00F24829">
      <w:pPr>
        <w:jc w:val="both"/>
        <w:rPr>
          <w:rFonts w:cstheme="minorHAnsi"/>
        </w:rPr>
      </w:pPr>
    </w:p>
    <w:p w14:paraId="52F08ACC" w14:textId="77777777" w:rsidR="008E0175" w:rsidRPr="005A3D07" w:rsidRDefault="008E0175" w:rsidP="00F24829">
      <w:pPr>
        <w:jc w:val="both"/>
        <w:rPr>
          <w:sz w:val="24"/>
          <w:szCs w:val="24"/>
        </w:rPr>
      </w:pPr>
      <w:r w:rsidRPr="005A3D07">
        <w:rPr>
          <w:sz w:val="24"/>
          <w:szCs w:val="24"/>
        </w:rPr>
        <w:lastRenderedPageBreak/>
        <w:t xml:space="preserve">The report also identified the </w:t>
      </w:r>
      <w:r w:rsidRPr="005A3D07">
        <w:rPr>
          <w:b/>
          <w:sz w:val="24"/>
          <w:szCs w:val="24"/>
        </w:rPr>
        <w:t>main barriers and challenges</w:t>
      </w:r>
      <w:r w:rsidRPr="005A3D07">
        <w:rPr>
          <w:sz w:val="24"/>
          <w:szCs w:val="24"/>
        </w:rPr>
        <w:t xml:space="preserve"> to the introduction of technological innovation</w:t>
      </w:r>
      <w:r w:rsidR="00AF5E43" w:rsidRPr="005A3D07">
        <w:rPr>
          <w:sz w:val="24"/>
          <w:szCs w:val="24"/>
        </w:rPr>
        <w:t xml:space="preserve"> in eHealth</w:t>
      </w:r>
      <w:r w:rsidRPr="005A3D07">
        <w:rPr>
          <w:sz w:val="24"/>
          <w:szCs w:val="24"/>
        </w:rPr>
        <w:t>:</w:t>
      </w:r>
    </w:p>
    <w:p w14:paraId="7109948A" w14:textId="77777777" w:rsidR="008E0175" w:rsidRPr="00AF5E43" w:rsidRDefault="008E0175" w:rsidP="00F24829">
      <w:pPr>
        <w:pStyle w:val="a4"/>
        <w:numPr>
          <w:ilvl w:val="0"/>
          <w:numId w:val="5"/>
        </w:numPr>
        <w:spacing w:after="0" w:line="240" w:lineRule="auto"/>
        <w:jc w:val="both"/>
        <w:rPr>
          <w:rFonts w:eastAsiaTheme="minorEastAsia" w:cstheme="minorHAnsi"/>
          <w:lang w:val="en-GB"/>
        </w:rPr>
      </w:pPr>
      <w:r w:rsidRPr="00AF5E43">
        <w:rPr>
          <w:rFonts w:cstheme="minorHAnsi"/>
          <w:lang w:val="en-US"/>
        </w:rPr>
        <w:t>Lack of regulations for ethical issues and personal data collection and protection</w:t>
      </w:r>
      <w:r w:rsidR="00AF5E43">
        <w:rPr>
          <w:rFonts w:cstheme="minorHAnsi"/>
          <w:lang w:val="en-US"/>
        </w:rPr>
        <w:t>;</w:t>
      </w:r>
    </w:p>
    <w:p w14:paraId="17946992" w14:textId="77777777" w:rsidR="008E0175" w:rsidRPr="00AF5E43" w:rsidRDefault="008E0175" w:rsidP="00F24829">
      <w:pPr>
        <w:pStyle w:val="a4"/>
        <w:numPr>
          <w:ilvl w:val="0"/>
          <w:numId w:val="5"/>
        </w:numPr>
        <w:spacing w:after="0" w:line="240" w:lineRule="auto"/>
        <w:jc w:val="both"/>
        <w:rPr>
          <w:rFonts w:eastAsiaTheme="minorEastAsia" w:cstheme="minorHAnsi"/>
          <w:lang w:val="en-GB"/>
        </w:rPr>
      </w:pPr>
      <w:r w:rsidRPr="00AF5E43">
        <w:rPr>
          <w:rFonts w:eastAsiaTheme="minorEastAsia" w:cstheme="minorHAnsi"/>
          <w:lang w:val="en-GB"/>
        </w:rPr>
        <w:t xml:space="preserve">Limited innovation culture and </w:t>
      </w:r>
      <w:r w:rsidRPr="00AF5E43">
        <w:rPr>
          <w:rFonts w:cstheme="minorHAnsi"/>
          <w:lang w:val="en"/>
        </w:rPr>
        <w:t>computer literacy of citizen and professionals;</w:t>
      </w:r>
    </w:p>
    <w:p w14:paraId="33A2CE32" w14:textId="77777777" w:rsidR="008E0175" w:rsidRDefault="008E0175" w:rsidP="00F24829">
      <w:pPr>
        <w:pStyle w:val="a3"/>
        <w:numPr>
          <w:ilvl w:val="0"/>
          <w:numId w:val="5"/>
        </w:numPr>
        <w:spacing w:before="0" w:beforeAutospacing="0" w:after="0" w:afterAutospacing="0"/>
        <w:jc w:val="both"/>
        <w:rPr>
          <w:rFonts w:asciiTheme="minorHAnsi" w:hAnsiTheme="minorHAnsi" w:cstheme="minorHAnsi"/>
          <w:lang w:val="en"/>
        </w:rPr>
      </w:pPr>
      <w:r w:rsidRPr="00AF5E43">
        <w:rPr>
          <w:rFonts w:asciiTheme="minorHAnsi" w:eastAsiaTheme="minorEastAsia" w:hAnsiTheme="minorHAnsi" w:cstheme="minorHAnsi"/>
          <w:lang w:val="en-GB"/>
        </w:rPr>
        <w:t xml:space="preserve">Fragmentation in the eHealth system, lack of </w:t>
      </w:r>
      <w:r w:rsidRPr="00AF5E43">
        <w:rPr>
          <w:rFonts w:asciiTheme="minorHAnsi" w:hAnsiTheme="minorHAnsi" w:cstheme="minorHAnsi"/>
          <w:lang w:val="en"/>
        </w:rPr>
        <w:t>nomenclatures and standards;</w:t>
      </w:r>
    </w:p>
    <w:p w14:paraId="07CD2AEF" w14:textId="77777777" w:rsidR="00312F79" w:rsidRPr="00AF5E43" w:rsidRDefault="00312F79" w:rsidP="00F24829">
      <w:pPr>
        <w:pStyle w:val="a3"/>
        <w:numPr>
          <w:ilvl w:val="0"/>
          <w:numId w:val="5"/>
        </w:numPr>
        <w:spacing w:before="0" w:beforeAutospacing="0" w:after="0" w:afterAutospacing="0"/>
        <w:jc w:val="both"/>
        <w:rPr>
          <w:rFonts w:asciiTheme="minorHAnsi" w:hAnsiTheme="minorHAnsi" w:cstheme="minorHAnsi"/>
          <w:lang w:val="en"/>
        </w:rPr>
      </w:pPr>
      <w:r>
        <w:rPr>
          <w:rFonts w:asciiTheme="minorHAnsi" w:hAnsiTheme="minorHAnsi" w:cstheme="minorHAnsi"/>
          <w:lang w:val="en"/>
        </w:rPr>
        <w:t xml:space="preserve">Lack of sustainability of innovative initiatives  </w:t>
      </w:r>
    </w:p>
    <w:p w14:paraId="64F4D356" w14:textId="77777777" w:rsidR="008E0175" w:rsidRPr="00AF5E43" w:rsidRDefault="00AF5E43" w:rsidP="00F24829">
      <w:pPr>
        <w:pStyle w:val="a3"/>
        <w:numPr>
          <w:ilvl w:val="0"/>
          <w:numId w:val="5"/>
        </w:numPr>
        <w:spacing w:before="0" w:beforeAutospacing="0" w:after="0" w:afterAutospacing="0"/>
        <w:jc w:val="both"/>
        <w:rPr>
          <w:rFonts w:asciiTheme="minorHAnsi" w:eastAsiaTheme="minorEastAsia" w:hAnsiTheme="minorHAnsi" w:cstheme="minorHAnsi"/>
          <w:color w:val="000000" w:themeColor="text1"/>
          <w:kern w:val="24"/>
          <w:sz w:val="32"/>
          <w:szCs w:val="32"/>
        </w:rPr>
      </w:pPr>
      <w:r w:rsidRPr="00AF5E43">
        <w:rPr>
          <w:rFonts w:asciiTheme="minorHAnsi" w:hAnsiTheme="minorHAnsi" w:cstheme="minorHAnsi"/>
        </w:rPr>
        <w:t>Lack of reliable data sources; voicing of controversial information; distrust in the health system and medics</w:t>
      </w:r>
      <w:r>
        <w:rPr>
          <w:rFonts w:asciiTheme="minorHAnsi" w:hAnsiTheme="minorHAnsi" w:cstheme="minorHAnsi"/>
        </w:rPr>
        <w:t>;</w:t>
      </w:r>
    </w:p>
    <w:p w14:paraId="1F5C7325" w14:textId="77777777" w:rsidR="008E0175" w:rsidRPr="00AF5E43" w:rsidRDefault="008E0175" w:rsidP="00F24829">
      <w:pPr>
        <w:pStyle w:val="a4"/>
        <w:numPr>
          <w:ilvl w:val="0"/>
          <w:numId w:val="5"/>
        </w:numPr>
        <w:spacing w:after="0" w:line="240" w:lineRule="auto"/>
        <w:jc w:val="both"/>
        <w:rPr>
          <w:rFonts w:eastAsiaTheme="minorEastAsia" w:cstheme="minorHAnsi"/>
          <w:lang w:val="en-GB"/>
        </w:rPr>
      </w:pPr>
      <w:r w:rsidRPr="00AF5E43">
        <w:rPr>
          <w:rFonts w:eastAsiaTheme="minorEastAsia" w:cstheme="minorHAnsi"/>
          <w:lang w:val="en-GB"/>
        </w:rPr>
        <w:t>Scepticism with respect to innovation from all stakeholders</w:t>
      </w:r>
      <w:r w:rsidR="00AF5E43">
        <w:rPr>
          <w:rFonts w:eastAsiaTheme="minorEastAsia" w:cstheme="minorHAnsi"/>
          <w:lang w:val="en-GB"/>
        </w:rPr>
        <w:t>.</w:t>
      </w:r>
    </w:p>
    <w:p w14:paraId="38BA114F" w14:textId="77777777" w:rsidR="008E0175" w:rsidRPr="00AF5E43" w:rsidRDefault="008E0175" w:rsidP="00F24829">
      <w:pPr>
        <w:pStyle w:val="a3"/>
        <w:spacing w:before="0" w:beforeAutospacing="0" w:after="0" w:afterAutospacing="0"/>
        <w:jc w:val="both"/>
        <w:rPr>
          <w:rFonts w:asciiTheme="minorHAnsi" w:eastAsiaTheme="minorEastAsia" w:hAnsiTheme="minorHAnsi" w:cstheme="minorHAnsi"/>
          <w:color w:val="000000" w:themeColor="text1"/>
          <w:kern w:val="24"/>
          <w:sz w:val="32"/>
          <w:szCs w:val="32"/>
        </w:rPr>
      </w:pPr>
    </w:p>
    <w:p w14:paraId="5536C662" w14:textId="77777777" w:rsidR="00AF5E43" w:rsidRPr="005A3D07" w:rsidRDefault="00AF5E43" w:rsidP="00F24829">
      <w:pPr>
        <w:pStyle w:val="a3"/>
        <w:spacing w:before="0" w:beforeAutospacing="0" w:after="0" w:afterAutospacing="0"/>
        <w:jc w:val="both"/>
        <w:rPr>
          <w:rFonts w:asciiTheme="minorHAnsi" w:eastAsiaTheme="minorEastAsia" w:hAnsi="Univers" w:cstheme="minorBidi"/>
          <w:color w:val="000000" w:themeColor="text1"/>
          <w:kern w:val="24"/>
        </w:rPr>
      </w:pPr>
      <w:r w:rsidRPr="005A3D07">
        <w:rPr>
          <w:rFonts w:asciiTheme="minorHAnsi" w:eastAsiaTheme="minorEastAsia" w:hAnsi="Univers" w:cstheme="minorBidi"/>
          <w:color w:val="000000" w:themeColor="text1"/>
          <w:kern w:val="24"/>
        </w:rPr>
        <w:t xml:space="preserve">A </w:t>
      </w:r>
      <w:r w:rsidRPr="005A3D07">
        <w:rPr>
          <w:rFonts w:asciiTheme="minorHAnsi" w:eastAsiaTheme="minorEastAsia" w:hAnsi="Univers" w:cstheme="minorBidi"/>
          <w:b/>
          <w:color w:val="000000" w:themeColor="text1"/>
          <w:kern w:val="24"/>
        </w:rPr>
        <w:t>number of KETs</w:t>
      </w:r>
      <w:r w:rsidRPr="005A3D07">
        <w:rPr>
          <w:rFonts w:asciiTheme="minorHAnsi" w:eastAsiaTheme="minorEastAsia" w:hAnsi="Univers" w:cstheme="minorBidi"/>
          <w:color w:val="000000" w:themeColor="text1"/>
          <w:kern w:val="24"/>
        </w:rPr>
        <w:t xml:space="preserve"> have been outlined in eHealth applications:</w:t>
      </w:r>
    </w:p>
    <w:p w14:paraId="316590C4" w14:textId="77777777" w:rsidR="00F5392E" w:rsidRPr="00F5392E" w:rsidRDefault="00F5392E" w:rsidP="00F24829">
      <w:pPr>
        <w:pStyle w:val="a4"/>
        <w:numPr>
          <w:ilvl w:val="0"/>
          <w:numId w:val="8"/>
        </w:numPr>
        <w:ind w:left="709"/>
        <w:jc w:val="both"/>
        <w:rPr>
          <w:lang w:val="en-GB"/>
        </w:rPr>
      </w:pPr>
      <w:r w:rsidRPr="00F5392E">
        <w:rPr>
          <w:lang w:val="en-GB"/>
        </w:rPr>
        <w:t>ICT including Telemedicine, Health Portals, Virtual reality;</w:t>
      </w:r>
    </w:p>
    <w:p w14:paraId="206F9003" w14:textId="77777777" w:rsidR="00F5392E" w:rsidRPr="00F5392E" w:rsidRDefault="00F5392E" w:rsidP="00F24829">
      <w:pPr>
        <w:pStyle w:val="a4"/>
        <w:numPr>
          <w:ilvl w:val="0"/>
          <w:numId w:val="7"/>
        </w:numPr>
        <w:jc w:val="both"/>
        <w:rPr>
          <w:bCs/>
        </w:rPr>
      </w:pPr>
      <w:r w:rsidRPr="00F5392E">
        <w:rPr>
          <w:bCs/>
        </w:rPr>
        <w:t xml:space="preserve">IoT (Internet of Things) which helps </w:t>
      </w:r>
      <w:r w:rsidRPr="00F5392E">
        <w:t>collect and store data from different types of sensors</w:t>
      </w:r>
      <w:r w:rsidRPr="00F5392E">
        <w:rPr>
          <w:bCs/>
        </w:rPr>
        <w:t xml:space="preserve"> and is applied in distance monitoring devices; </w:t>
      </w:r>
    </w:p>
    <w:p w14:paraId="72F490A3" w14:textId="77777777" w:rsidR="00F5392E" w:rsidRDefault="00F5392E" w:rsidP="00F24829">
      <w:pPr>
        <w:pStyle w:val="a4"/>
        <w:numPr>
          <w:ilvl w:val="0"/>
          <w:numId w:val="7"/>
        </w:numPr>
        <w:jc w:val="both"/>
      </w:pPr>
      <w:r w:rsidRPr="00F5392E">
        <w:t>Advanced analytics and algorithms (e.g. AI, machine learning, deep learning)</w:t>
      </w:r>
      <w:r w:rsidR="00B1098A">
        <w:t>.</w:t>
      </w:r>
      <w:r w:rsidRPr="00F5392E">
        <w:t xml:space="preserve"> Analytics are the new trend in digital health, able to transform data into knowledge, insights, evidence of value and impact that informs new models of care within a digitally-enabled environment. Electronic Health Records (EHRs), Personal Health Records (PHRs) can be filed here. </w:t>
      </w:r>
    </w:p>
    <w:p w14:paraId="2B5DBD58" w14:textId="77777777" w:rsidR="00F5392E" w:rsidRPr="005A3D07" w:rsidRDefault="00F5392E" w:rsidP="00F24829">
      <w:pPr>
        <w:spacing w:after="0" w:line="240" w:lineRule="auto"/>
        <w:jc w:val="both"/>
        <w:rPr>
          <w:rFonts w:cstheme="minorHAnsi"/>
          <w:sz w:val="24"/>
          <w:szCs w:val="24"/>
          <w:lang w:val="en-GB"/>
        </w:rPr>
      </w:pPr>
      <w:r w:rsidRPr="005A3D07">
        <w:rPr>
          <w:rFonts w:cstheme="minorHAnsi"/>
          <w:sz w:val="24"/>
          <w:szCs w:val="24"/>
          <w:lang w:val="en-GB"/>
        </w:rPr>
        <w:t>T</w:t>
      </w:r>
      <w:r w:rsidRPr="005A3D07">
        <w:rPr>
          <w:rFonts w:cstheme="minorHAnsi"/>
          <w:sz w:val="24"/>
          <w:szCs w:val="24"/>
        </w:rPr>
        <w:t xml:space="preserve">he </w:t>
      </w:r>
      <w:r w:rsidRPr="005A3D07">
        <w:rPr>
          <w:rFonts w:cstheme="minorHAnsi"/>
          <w:b/>
          <w:sz w:val="24"/>
          <w:szCs w:val="24"/>
        </w:rPr>
        <w:t>innovation eco-system stakeholders</w:t>
      </w:r>
      <w:r w:rsidRPr="005A3D07">
        <w:rPr>
          <w:rFonts w:cstheme="minorHAnsi"/>
          <w:sz w:val="24"/>
          <w:szCs w:val="24"/>
        </w:rPr>
        <w:t xml:space="preserve"> that will be </w:t>
      </w:r>
      <w:r w:rsidR="003B2AF8" w:rsidRPr="005A3D07">
        <w:rPr>
          <w:rFonts w:cstheme="minorHAnsi"/>
          <w:sz w:val="24"/>
          <w:szCs w:val="24"/>
        </w:rPr>
        <w:t>interested in the co-creation process include:</w:t>
      </w:r>
    </w:p>
    <w:p w14:paraId="4635A3D2" w14:textId="77777777" w:rsidR="00F5392E" w:rsidRPr="00F5392E" w:rsidRDefault="00F5392E" w:rsidP="00F24829">
      <w:pPr>
        <w:numPr>
          <w:ilvl w:val="0"/>
          <w:numId w:val="9"/>
        </w:numPr>
        <w:spacing w:after="0" w:line="240" w:lineRule="auto"/>
        <w:ind w:left="714" w:hanging="357"/>
        <w:contextualSpacing/>
        <w:jc w:val="both"/>
        <w:rPr>
          <w:rFonts w:cstheme="minorHAnsi"/>
          <w:sz w:val="24"/>
          <w:szCs w:val="24"/>
          <w:lang w:val="en-GB"/>
        </w:rPr>
      </w:pPr>
      <w:r w:rsidRPr="00F5392E">
        <w:rPr>
          <w:rFonts w:cstheme="minorHAnsi"/>
          <w:sz w:val="24"/>
          <w:szCs w:val="24"/>
          <w:lang w:val="en-GB"/>
        </w:rPr>
        <w:t xml:space="preserve">Research </w:t>
      </w:r>
      <w:r w:rsidR="00386B27">
        <w:rPr>
          <w:rFonts w:cstheme="minorHAnsi"/>
          <w:sz w:val="24"/>
          <w:szCs w:val="24"/>
          <w:lang w:val="en-GB"/>
        </w:rPr>
        <w:t xml:space="preserve">institutions </w:t>
      </w:r>
      <w:r w:rsidRPr="00F5392E">
        <w:rPr>
          <w:rFonts w:cstheme="minorHAnsi"/>
          <w:sz w:val="24"/>
          <w:szCs w:val="24"/>
          <w:lang w:val="en-GB"/>
        </w:rPr>
        <w:t xml:space="preserve">– the Bulgarian Academy of Sciences and its ICT institutes, the </w:t>
      </w:r>
      <w:r w:rsidRPr="00F5392E">
        <w:rPr>
          <w:rFonts w:cstheme="minorHAnsi"/>
          <w:bCs/>
          <w:sz w:val="24"/>
          <w:szCs w:val="24"/>
          <w:lang w:val="en-GB"/>
        </w:rPr>
        <w:t xml:space="preserve">Medical Universities, </w:t>
      </w:r>
    </w:p>
    <w:p w14:paraId="12DA9ABD" w14:textId="2FC65639" w:rsidR="00F5392E" w:rsidRPr="00F5392E" w:rsidRDefault="00F5392E" w:rsidP="00F24829">
      <w:pPr>
        <w:numPr>
          <w:ilvl w:val="0"/>
          <w:numId w:val="9"/>
        </w:numPr>
        <w:spacing w:after="0" w:line="240" w:lineRule="auto"/>
        <w:ind w:left="714" w:hanging="357"/>
        <w:contextualSpacing/>
        <w:jc w:val="both"/>
        <w:rPr>
          <w:rFonts w:cstheme="minorHAnsi"/>
          <w:sz w:val="24"/>
          <w:szCs w:val="24"/>
          <w:lang w:val="en-GB"/>
        </w:rPr>
      </w:pPr>
      <w:r w:rsidRPr="00F5392E">
        <w:rPr>
          <w:rFonts w:cstheme="minorHAnsi"/>
          <w:bCs/>
          <w:sz w:val="24"/>
          <w:szCs w:val="24"/>
          <w:lang w:val="en-GB"/>
        </w:rPr>
        <w:t xml:space="preserve">Public bodies – the Ministry of Healthcare, </w:t>
      </w:r>
      <w:r w:rsidR="00F24829" w:rsidRPr="00F5392E">
        <w:rPr>
          <w:rFonts w:cstheme="minorHAnsi"/>
          <w:sz w:val="24"/>
          <w:szCs w:val="24"/>
          <w:lang w:val="en"/>
        </w:rPr>
        <w:t>hospitals</w:t>
      </w:r>
      <w:r w:rsidRPr="00F5392E">
        <w:rPr>
          <w:rFonts w:cstheme="minorHAnsi"/>
          <w:sz w:val="24"/>
          <w:szCs w:val="24"/>
          <w:lang w:val="en"/>
        </w:rPr>
        <w:t>, clinics</w:t>
      </w:r>
    </w:p>
    <w:p w14:paraId="676F0A44" w14:textId="77777777" w:rsidR="00F5392E" w:rsidRPr="003B2AF8" w:rsidRDefault="00F5392E" w:rsidP="00F24829">
      <w:pPr>
        <w:numPr>
          <w:ilvl w:val="0"/>
          <w:numId w:val="10"/>
        </w:numPr>
        <w:spacing w:after="0" w:line="240" w:lineRule="auto"/>
        <w:ind w:left="714" w:hanging="357"/>
        <w:contextualSpacing/>
        <w:jc w:val="both"/>
        <w:rPr>
          <w:rFonts w:cstheme="minorHAnsi"/>
          <w:sz w:val="24"/>
          <w:szCs w:val="24"/>
          <w:lang w:val="en-GB"/>
        </w:rPr>
      </w:pPr>
      <w:r w:rsidRPr="00F5392E">
        <w:rPr>
          <w:rFonts w:cstheme="minorHAnsi"/>
          <w:bCs/>
          <w:sz w:val="24"/>
          <w:szCs w:val="24"/>
          <w:lang w:val="en-GB"/>
        </w:rPr>
        <w:t>Business - start-ups, ICT – IoT - AI companies</w:t>
      </w:r>
      <w:r w:rsidRPr="00F5392E">
        <w:rPr>
          <w:rFonts w:cstheme="minorHAnsi"/>
          <w:sz w:val="24"/>
          <w:szCs w:val="24"/>
          <w:lang w:val="en"/>
        </w:rPr>
        <w:t xml:space="preserve"> producing/launching software, platforms;</w:t>
      </w:r>
      <w:r w:rsidRPr="00F5392E">
        <w:rPr>
          <w:rFonts w:cstheme="minorHAnsi"/>
          <w:bCs/>
          <w:sz w:val="24"/>
          <w:szCs w:val="24"/>
          <w:lang w:val="en-GB"/>
        </w:rPr>
        <w:t xml:space="preserve"> manufacturers</w:t>
      </w:r>
      <w:r w:rsidRPr="00F5392E">
        <w:rPr>
          <w:rFonts w:cstheme="minorHAnsi"/>
          <w:sz w:val="24"/>
          <w:szCs w:val="24"/>
          <w:lang w:val="en"/>
        </w:rPr>
        <w:t xml:space="preserve"> - producers of medical devices, wearable devices, clothes;</w:t>
      </w:r>
    </w:p>
    <w:p w14:paraId="29E9C917" w14:textId="77777777" w:rsidR="00F5392E" w:rsidRPr="00F5392E" w:rsidRDefault="00F5392E" w:rsidP="00F24829">
      <w:pPr>
        <w:numPr>
          <w:ilvl w:val="0"/>
          <w:numId w:val="10"/>
        </w:numPr>
        <w:spacing w:after="0" w:line="240" w:lineRule="auto"/>
        <w:ind w:left="714" w:hanging="357"/>
        <w:contextualSpacing/>
        <w:jc w:val="both"/>
        <w:rPr>
          <w:rFonts w:cstheme="minorHAnsi"/>
          <w:sz w:val="24"/>
          <w:szCs w:val="24"/>
          <w:lang w:val="en"/>
        </w:rPr>
      </w:pPr>
      <w:r w:rsidRPr="00F5392E">
        <w:rPr>
          <w:rFonts w:cstheme="minorHAnsi"/>
          <w:sz w:val="24"/>
          <w:szCs w:val="24"/>
          <w:lang w:val="en"/>
        </w:rPr>
        <w:t>Industry and sectoral associations, tech parks, clusters;</w:t>
      </w:r>
    </w:p>
    <w:p w14:paraId="08D450E6" w14:textId="77777777" w:rsidR="00F5392E" w:rsidRPr="00F5392E" w:rsidRDefault="00F5392E" w:rsidP="00F24829">
      <w:pPr>
        <w:numPr>
          <w:ilvl w:val="0"/>
          <w:numId w:val="10"/>
        </w:numPr>
        <w:spacing w:after="0" w:line="240" w:lineRule="auto"/>
        <w:ind w:left="714" w:hanging="357"/>
        <w:contextualSpacing/>
        <w:jc w:val="both"/>
        <w:rPr>
          <w:rFonts w:cstheme="minorHAnsi"/>
          <w:sz w:val="24"/>
          <w:szCs w:val="24"/>
          <w:lang w:val="en"/>
        </w:rPr>
      </w:pPr>
      <w:r w:rsidRPr="00F5392E">
        <w:rPr>
          <w:rFonts w:cstheme="minorHAnsi"/>
          <w:bCs/>
          <w:sz w:val="24"/>
          <w:szCs w:val="24"/>
          <w:lang w:val="en-GB"/>
        </w:rPr>
        <w:t xml:space="preserve">Other - </w:t>
      </w:r>
      <w:r w:rsidRPr="00F5392E">
        <w:rPr>
          <w:rFonts w:cstheme="minorHAnsi"/>
          <w:sz w:val="24"/>
          <w:szCs w:val="24"/>
          <w:lang w:val="en"/>
        </w:rPr>
        <w:t>Non-governmental organizations - doctors’ and medical personnel associations, patient organizations for protection of patients and customers, specialized NGOs for personalized medicine; for eHealth; for medical education etc.; Trade unions; Media; The Public, etc.</w:t>
      </w:r>
    </w:p>
    <w:p w14:paraId="54303D5A" w14:textId="77777777" w:rsidR="00D653A0" w:rsidRDefault="00D653A0" w:rsidP="00F24829">
      <w:pPr>
        <w:jc w:val="both"/>
        <w:rPr>
          <w:rFonts w:cstheme="minorHAnsi"/>
          <w:sz w:val="24"/>
          <w:szCs w:val="24"/>
        </w:rPr>
      </w:pPr>
    </w:p>
    <w:p w14:paraId="59AE8F91" w14:textId="77777777" w:rsidR="005A3D07" w:rsidRDefault="00D653A0" w:rsidP="00F24829">
      <w:pPr>
        <w:jc w:val="both"/>
        <w:rPr>
          <w:rFonts w:cstheme="minorHAnsi"/>
          <w:color w:val="000000"/>
          <w:sz w:val="24"/>
          <w:szCs w:val="24"/>
        </w:rPr>
      </w:pPr>
      <w:r w:rsidRPr="005A3D07">
        <w:rPr>
          <w:rFonts w:cstheme="minorHAnsi"/>
          <w:b/>
          <w:sz w:val="24"/>
          <w:szCs w:val="24"/>
        </w:rPr>
        <w:t>The most relevant outcomes</w:t>
      </w:r>
      <w:r w:rsidRPr="00D653A0">
        <w:rPr>
          <w:rFonts w:cstheme="minorHAnsi"/>
          <w:sz w:val="24"/>
          <w:szCs w:val="24"/>
        </w:rPr>
        <w:t xml:space="preserve"> of the co-creation process</w:t>
      </w:r>
      <w:r>
        <w:rPr>
          <w:rFonts w:cstheme="minorHAnsi"/>
          <w:sz w:val="24"/>
          <w:szCs w:val="24"/>
        </w:rPr>
        <w:t xml:space="preserve"> that we expect are to b</w:t>
      </w:r>
      <w:r w:rsidRPr="00D653A0">
        <w:rPr>
          <w:rFonts w:cstheme="minorHAnsi"/>
          <w:sz w:val="24"/>
          <w:szCs w:val="24"/>
        </w:rPr>
        <w:t>uild knowledge on the importance of KETs and their role in eHealth development and implementation;</w:t>
      </w:r>
      <w:r>
        <w:rPr>
          <w:rFonts w:cstheme="minorHAnsi"/>
          <w:sz w:val="24"/>
          <w:szCs w:val="24"/>
        </w:rPr>
        <w:t xml:space="preserve"> </w:t>
      </w:r>
      <w:r w:rsidR="005A3D07">
        <w:rPr>
          <w:rFonts w:cstheme="minorHAnsi"/>
          <w:sz w:val="24"/>
          <w:szCs w:val="24"/>
        </w:rPr>
        <w:t xml:space="preserve">To </w:t>
      </w:r>
      <w:r w:rsidR="005A3D07" w:rsidRPr="005A3D07">
        <w:rPr>
          <w:rFonts w:cstheme="minorHAnsi"/>
          <w:sz w:val="24"/>
          <w:szCs w:val="24"/>
          <w:lang w:val="en-GB"/>
        </w:rPr>
        <w:t>experiment</w:t>
      </w:r>
      <w:r w:rsidR="005A3D07">
        <w:rPr>
          <w:rFonts w:cstheme="minorHAnsi"/>
          <w:sz w:val="24"/>
          <w:szCs w:val="24"/>
          <w:lang w:val="en-GB"/>
        </w:rPr>
        <w:t xml:space="preserve"> on </w:t>
      </w:r>
      <w:r w:rsidR="005A3D07" w:rsidRPr="005A3D07">
        <w:rPr>
          <w:rFonts w:cstheme="minorHAnsi"/>
          <w:sz w:val="24"/>
          <w:szCs w:val="24"/>
          <w:lang w:val="en-GB"/>
        </w:rPr>
        <w:t xml:space="preserve">several forms and ways of interaction between stakeholders and citizens to explore priorities, expectations, and concerns on research and innovation in the fields of </w:t>
      </w:r>
      <w:r w:rsidR="005A3D07">
        <w:rPr>
          <w:rFonts w:cstheme="minorHAnsi"/>
          <w:sz w:val="24"/>
          <w:szCs w:val="24"/>
          <w:lang w:val="en-GB"/>
        </w:rPr>
        <w:t>e-Health</w:t>
      </w:r>
      <w:r w:rsidR="005A3D07">
        <w:rPr>
          <w:rFonts w:cstheme="minorHAnsi"/>
          <w:sz w:val="24"/>
          <w:szCs w:val="24"/>
          <w:lang w:val="bg-BG"/>
        </w:rPr>
        <w:t>;</w:t>
      </w:r>
      <w:r w:rsidR="005A3D07" w:rsidRPr="005A3D07">
        <w:rPr>
          <w:rFonts w:cstheme="minorHAnsi"/>
          <w:sz w:val="24"/>
          <w:szCs w:val="24"/>
          <w:lang w:val="en-GB"/>
        </w:rPr>
        <w:t xml:space="preserve"> </w:t>
      </w:r>
      <w:r w:rsidR="005A3D07">
        <w:rPr>
          <w:rFonts w:cstheme="minorHAnsi"/>
          <w:sz w:val="24"/>
          <w:szCs w:val="24"/>
        </w:rPr>
        <w:t>T</w:t>
      </w:r>
      <w:r>
        <w:rPr>
          <w:rFonts w:cstheme="minorHAnsi"/>
          <w:sz w:val="24"/>
          <w:szCs w:val="24"/>
        </w:rPr>
        <w:t>o i</w:t>
      </w:r>
      <w:r w:rsidRPr="00D653A0">
        <w:rPr>
          <w:rFonts w:cstheme="minorHAnsi"/>
          <w:color w:val="000000"/>
          <w:sz w:val="24"/>
          <w:szCs w:val="24"/>
        </w:rPr>
        <w:t xml:space="preserve">nvolve </w:t>
      </w:r>
      <w:r w:rsidR="005A3D07" w:rsidRPr="005A3D07">
        <w:rPr>
          <w:rFonts w:cstheme="minorHAnsi"/>
          <w:sz w:val="24"/>
          <w:szCs w:val="24"/>
          <w:lang w:val="en-GB"/>
        </w:rPr>
        <w:t>industries and citizens</w:t>
      </w:r>
      <w:r w:rsidR="005A3D07">
        <w:rPr>
          <w:rFonts w:cstheme="minorHAnsi"/>
          <w:sz w:val="24"/>
          <w:szCs w:val="24"/>
          <w:lang w:val="en-GB"/>
        </w:rPr>
        <w:t xml:space="preserve">, </w:t>
      </w:r>
      <w:r w:rsidR="005A3D07" w:rsidRPr="00D653A0">
        <w:rPr>
          <w:rFonts w:cstheme="minorHAnsi"/>
          <w:color w:val="000000"/>
          <w:sz w:val="24"/>
          <w:szCs w:val="24"/>
        </w:rPr>
        <w:t>patients</w:t>
      </w:r>
      <w:r w:rsidR="005A3D07">
        <w:rPr>
          <w:rFonts w:cstheme="minorHAnsi"/>
          <w:color w:val="000000"/>
          <w:sz w:val="24"/>
          <w:szCs w:val="24"/>
          <w:lang w:val="bg-BG"/>
        </w:rPr>
        <w:t xml:space="preserve">, </w:t>
      </w:r>
      <w:r w:rsidR="005A3D07">
        <w:rPr>
          <w:rFonts w:cstheme="minorHAnsi"/>
          <w:color w:val="000000"/>
          <w:sz w:val="24"/>
          <w:szCs w:val="24"/>
        </w:rPr>
        <w:t>users</w:t>
      </w:r>
      <w:r w:rsidR="005A3D07" w:rsidRPr="00D653A0">
        <w:rPr>
          <w:rFonts w:cstheme="minorHAnsi"/>
          <w:color w:val="000000"/>
          <w:sz w:val="24"/>
          <w:szCs w:val="24"/>
        </w:rPr>
        <w:t xml:space="preserve"> and professionals</w:t>
      </w:r>
      <w:r w:rsidR="005A3D07" w:rsidRPr="005A3D07">
        <w:rPr>
          <w:rFonts w:cstheme="minorHAnsi"/>
          <w:sz w:val="24"/>
          <w:szCs w:val="24"/>
          <w:lang w:val="en-GB"/>
        </w:rPr>
        <w:t xml:space="preserve"> </w:t>
      </w:r>
      <w:r w:rsidR="005A3D07">
        <w:rPr>
          <w:rFonts w:cstheme="minorHAnsi"/>
          <w:sz w:val="24"/>
          <w:szCs w:val="24"/>
          <w:lang w:val="en-GB"/>
        </w:rPr>
        <w:t xml:space="preserve">to </w:t>
      </w:r>
      <w:r w:rsidR="005A3D07" w:rsidRPr="005A3D07">
        <w:rPr>
          <w:rFonts w:cstheme="minorHAnsi"/>
          <w:sz w:val="24"/>
          <w:szCs w:val="24"/>
          <w:lang w:val="en-GB"/>
        </w:rPr>
        <w:t>develop and co-create product, design suggestions and shape social-innovation strategies, responsive t</w:t>
      </w:r>
      <w:r w:rsidR="005A3D07">
        <w:rPr>
          <w:rFonts w:cstheme="minorHAnsi"/>
          <w:sz w:val="24"/>
          <w:szCs w:val="24"/>
          <w:lang w:val="en-GB"/>
        </w:rPr>
        <w:t xml:space="preserve">o societal needs and challenges; </w:t>
      </w:r>
    </w:p>
    <w:p w14:paraId="18C6A0C5" w14:textId="77777777" w:rsidR="00D653A0" w:rsidRPr="00D653A0" w:rsidRDefault="005A3D07" w:rsidP="00F24829">
      <w:pPr>
        <w:jc w:val="both"/>
        <w:rPr>
          <w:rFonts w:cstheme="minorHAnsi"/>
          <w:sz w:val="24"/>
          <w:szCs w:val="24"/>
          <w:lang w:val="bg-BG"/>
        </w:rPr>
      </w:pPr>
      <w:r>
        <w:rPr>
          <w:rFonts w:cstheme="minorHAnsi"/>
          <w:color w:val="000000"/>
          <w:sz w:val="24"/>
          <w:szCs w:val="24"/>
        </w:rPr>
        <w:lastRenderedPageBreak/>
        <w:t>T</w:t>
      </w:r>
      <w:r w:rsidR="00D653A0">
        <w:rPr>
          <w:rFonts w:cstheme="minorHAnsi"/>
          <w:color w:val="000000"/>
          <w:sz w:val="24"/>
          <w:szCs w:val="24"/>
        </w:rPr>
        <w:t>o o</w:t>
      </w:r>
      <w:r w:rsidR="00D653A0" w:rsidRPr="00D653A0">
        <w:rPr>
          <w:rFonts w:cstheme="minorHAnsi"/>
          <w:sz w:val="24"/>
          <w:szCs w:val="24"/>
        </w:rPr>
        <w:t xml:space="preserve">btain a meaningful result from the discussions on the development process, that will be of use to the participating actors and the public. </w:t>
      </w:r>
    </w:p>
    <w:p w14:paraId="1712590C" w14:textId="77777777" w:rsidR="003B2AF8" w:rsidRPr="00D653A0" w:rsidRDefault="003B2AF8" w:rsidP="00F24829">
      <w:pPr>
        <w:jc w:val="both"/>
        <w:rPr>
          <w:rFonts w:cstheme="minorHAnsi"/>
          <w:sz w:val="24"/>
          <w:szCs w:val="24"/>
        </w:rPr>
      </w:pPr>
      <w:r w:rsidRPr="00D653A0">
        <w:rPr>
          <w:rFonts w:cstheme="minorHAnsi"/>
          <w:sz w:val="24"/>
          <w:szCs w:val="24"/>
        </w:rPr>
        <w:t xml:space="preserve">From the point of view of the </w:t>
      </w:r>
      <w:r w:rsidR="00D653A0" w:rsidRPr="00D653A0">
        <w:rPr>
          <w:rFonts w:cstheme="minorHAnsi"/>
          <w:sz w:val="24"/>
          <w:szCs w:val="24"/>
        </w:rPr>
        <w:t>interviewees, t</w:t>
      </w:r>
      <w:r w:rsidRPr="00D653A0">
        <w:rPr>
          <w:rFonts w:cstheme="minorHAnsi"/>
          <w:sz w:val="24"/>
          <w:szCs w:val="24"/>
        </w:rPr>
        <w:t xml:space="preserve">he opportunities </w:t>
      </w:r>
      <w:r w:rsidR="00D653A0" w:rsidRPr="00D653A0">
        <w:rPr>
          <w:rFonts w:cstheme="minorHAnsi"/>
          <w:sz w:val="24"/>
          <w:szCs w:val="24"/>
        </w:rPr>
        <w:t xml:space="preserve">of new technologies in the eHealth systems </w:t>
      </w:r>
      <w:r w:rsidRPr="00D653A0">
        <w:rPr>
          <w:rFonts w:cstheme="minorHAnsi"/>
          <w:sz w:val="24"/>
          <w:szCs w:val="24"/>
        </w:rPr>
        <w:t xml:space="preserve">are outstanding. The use of </w:t>
      </w:r>
      <w:r w:rsidRPr="00D653A0">
        <w:rPr>
          <w:rFonts w:cstheme="minorHAnsi"/>
          <w:sz w:val="24"/>
          <w:szCs w:val="24"/>
          <w:lang w:val="en-GB"/>
        </w:rPr>
        <w:t xml:space="preserve">KETs applications </w:t>
      </w:r>
      <w:r w:rsidRPr="00D653A0">
        <w:rPr>
          <w:rFonts w:cstheme="minorHAnsi"/>
          <w:sz w:val="24"/>
          <w:szCs w:val="24"/>
        </w:rPr>
        <w:t xml:space="preserve">and devices throughout the chain of medical products and services will introduce efficiency, time-saving, accessibility, equality, affordability and better quality of life. </w:t>
      </w:r>
    </w:p>
    <w:p w14:paraId="35EECCAB" w14:textId="77777777" w:rsidR="00FB62AF" w:rsidRPr="00FB62AF" w:rsidRDefault="00FB62AF" w:rsidP="00FB62AF">
      <w:pPr>
        <w:rPr>
          <w:lang w:val="bg-BG"/>
        </w:rPr>
      </w:pPr>
    </w:p>
    <w:p w14:paraId="252E9583" w14:textId="77777777" w:rsidR="00FB62AF" w:rsidRDefault="00FB62AF" w:rsidP="00FB62AF">
      <w:pPr>
        <w:pStyle w:val="a3"/>
        <w:spacing w:before="0" w:beforeAutospacing="0" w:after="0" w:afterAutospacing="0"/>
      </w:pPr>
    </w:p>
    <w:p w14:paraId="072A90D2" w14:textId="77777777" w:rsidR="001E2274" w:rsidRDefault="001E2274"/>
    <w:sectPr w:rsidR="001E227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694"/>
    <w:multiLevelType w:val="hybridMultilevel"/>
    <w:tmpl w:val="9B86EAC8"/>
    <w:lvl w:ilvl="0" w:tplc="6F60176A">
      <w:start w:val="5"/>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B0F3D"/>
    <w:multiLevelType w:val="hybridMultilevel"/>
    <w:tmpl w:val="AA8431A2"/>
    <w:lvl w:ilvl="0" w:tplc="329E66A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97936"/>
    <w:multiLevelType w:val="hybridMultilevel"/>
    <w:tmpl w:val="A21C79D2"/>
    <w:lvl w:ilvl="0" w:tplc="329E66A8">
      <w:numFmt w:val="bullet"/>
      <w:lvlText w:val="-"/>
      <w:lvlJc w:val="left"/>
      <w:pPr>
        <w:ind w:left="789" w:hanging="360"/>
      </w:pPr>
      <w:rPr>
        <w:rFonts w:ascii="Calibri" w:eastAsia="Times New Roman" w:hAnsi="Calibri" w:cs="Calibri"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 w15:restartNumberingAfterBreak="0">
    <w:nsid w:val="2F493C5F"/>
    <w:multiLevelType w:val="hybridMultilevel"/>
    <w:tmpl w:val="8EA846A6"/>
    <w:lvl w:ilvl="0" w:tplc="329E66A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E7A28"/>
    <w:multiLevelType w:val="multilevel"/>
    <w:tmpl w:val="5CC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7D37C3"/>
    <w:multiLevelType w:val="hybridMultilevel"/>
    <w:tmpl w:val="C6867E70"/>
    <w:lvl w:ilvl="0" w:tplc="329E66A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44CF9"/>
    <w:multiLevelType w:val="hybridMultilevel"/>
    <w:tmpl w:val="DDD851A0"/>
    <w:lvl w:ilvl="0" w:tplc="6F60176A">
      <w:start w:val="5"/>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DA602D"/>
    <w:multiLevelType w:val="multilevel"/>
    <w:tmpl w:val="D072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464119"/>
    <w:multiLevelType w:val="hybridMultilevel"/>
    <w:tmpl w:val="4100F21A"/>
    <w:lvl w:ilvl="0" w:tplc="8236BC30">
      <w:start w:val="1"/>
      <w:numFmt w:val="bullet"/>
      <w:lvlText w:val=""/>
      <w:lvlJc w:val="left"/>
      <w:pPr>
        <w:ind w:left="720" w:hanging="360"/>
      </w:pPr>
      <w:rPr>
        <w:rFonts w:ascii="Symbol" w:hAnsi="Symbol" w:hint="default"/>
      </w:rPr>
    </w:lvl>
    <w:lvl w:ilvl="1" w:tplc="24BC9F34">
      <w:start w:val="1"/>
      <w:numFmt w:val="bullet"/>
      <w:lvlText w:val="o"/>
      <w:lvlJc w:val="left"/>
      <w:pPr>
        <w:ind w:left="1440" w:hanging="360"/>
      </w:pPr>
      <w:rPr>
        <w:rFonts w:ascii="Courier New" w:hAnsi="Courier New" w:hint="default"/>
      </w:rPr>
    </w:lvl>
    <w:lvl w:ilvl="2" w:tplc="F3D60E6C">
      <w:start w:val="1"/>
      <w:numFmt w:val="bullet"/>
      <w:lvlText w:val=""/>
      <w:lvlJc w:val="left"/>
      <w:pPr>
        <w:ind w:left="2160" w:hanging="360"/>
      </w:pPr>
      <w:rPr>
        <w:rFonts w:ascii="Wingdings" w:hAnsi="Wingdings" w:hint="default"/>
      </w:rPr>
    </w:lvl>
    <w:lvl w:ilvl="3" w:tplc="97EA7F72">
      <w:start w:val="1"/>
      <w:numFmt w:val="bullet"/>
      <w:lvlText w:val=""/>
      <w:lvlJc w:val="left"/>
      <w:pPr>
        <w:ind w:left="2880" w:hanging="360"/>
      </w:pPr>
      <w:rPr>
        <w:rFonts w:ascii="Symbol" w:hAnsi="Symbol" w:hint="default"/>
      </w:rPr>
    </w:lvl>
    <w:lvl w:ilvl="4" w:tplc="C0C6FBE2">
      <w:start w:val="1"/>
      <w:numFmt w:val="bullet"/>
      <w:lvlText w:val="o"/>
      <w:lvlJc w:val="left"/>
      <w:pPr>
        <w:ind w:left="3600" w:hanging="360"/>
      </w:pPr>
      <w:rPr>
        <w:rFonts w:ascii="Courier New" w:hAnsi="Courier New" w:hint="default"/>
      </w:rPr>
    </w:lvl>
    <w:lvl w:ilvl="5" w:tplc="BCF0B8BE">
      <w:start w:val="1"/>
      <w:numFmt w:val="bullet"/>
      <w:lvlText w:val=""/>
      <w:lvlJc w:val="left"/>
      <w:pPr>
        <w:ind w:left="4320" w:hanging="360"/>
      </w:pPr>
      <w:rPr>
        <w:rFonts w:ascii="Wingdings" w:hAnsi="Wingdings" w:hint="default"/>
      </w:rPr>
    </w:lvl>
    <w:lvl w:ilvl="6" w:tplc="F8661FC4">
      <w:start w:val="1"/>
      <w:numFmt w:val="bullet"/>
      <w:lvlText w:val=""/>
      <w:lvlJc w:val="left"/>
      <w:pPr>
        <w:ind w:left="5040" w:hanging="360"/>
      </w:pPr>
      <w:rPr>
        <w:rFonts w:ascii="Symbol" w:hAnsi="Symbol" w:hint="default"/>
      </w:rPr>
    </w:lvl>
    <w:lvl w:ilvl="7" w:tplc="E84EA170">
      <w:start w:val="1"/>
      <w:numFmt w:val="bullet"/>
      <w:lvlText w:val="o"/>
      <w:lvlJc w:val="left"/>
      <w:pPr>
        <w:ind w:left="5760" w:hanging="360"/>
      </w:pPr>
      <w:rPr>
        <w:rFonts w:ascii="Courier New" w:hAnsi="Courier New" w:hint="default"/>
      </w:rPr>
    </w:lvl>
    <w:lvl w:ilvl="8" w:tplc="B0867FE8">
      <w:start w:val="1"/>
      <w:numFmt w:val="bullet"/>
      <w:lvlText w:val=""/>
      <w:lvlJc w:val="left"/>
      <w:pPr>
        <w:ind w:left="6480" w:hanging="360"/>
      </w:pPr>
      <w:rPr>
        <w:rFonts w:ascii="Wingdings" w:hAnsi="Wingdings" w:hint="default"/>
      </w:rPr>
    </w:lvl>
  </w:abstractNum>
  <w:abstractNum w:abstractNumId="9" w15:restartNumberingAfterBreak="0">
    <w:nsid w:val="509522CB"/>
    <w:multiLevelType w:val="multilevel"/>
    <w:tmpl w:val="F172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9"/>
  </w:num>
  <w:num w:numId="3">
    <w:abstractNumId w:val="7"/>
  </w:num>
  <w:num w:numId="4">
    <w:abstractNumId w:val="8"/>
  </w:num>
  <w:num w:numId="5">
    <w:abstractNumId w:val="5"/>
  </w:num>
  <w:num w:numId="6">
    <w:abstractNumId w:val="1"/>
  </w:num>
  <w:num w:numId="7">
    <w:abstractNumId w:val="3"/>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2AF"/>
    <w:rsid w:val="0008015F"/>
    <w:rsid w:val="001B0F07"/>
    <w:rsid w:val="001E2274"/>
    <w:rsid w:val="00307EC9"/>
    <w:rsid w:val="00312F79"/>
    <w:rsid w:val="00386B27"/>
    <w:rsid w:val="003B2AF8"/>
    <w:rsid w:val="005251AB"/>
    <w:rsid w:val="005A3D07"/>
    <w:rsid w:val="008E0175"/>
    <w:rsid w:val="0096037D"/>
    <w:rsid w:val="00AF5E43"/>
    <w:rsid w:val="00B1098A"/>
    <w:rsid w:val="00D653A0"/>
    <w:rsid w:val="00D75681"/>
    <w:rsid w:val="00E20A7D"/>
    <w:rsid w:val="00F24829"/>
    <w:rsid w:val="00F5392E"/>
    <w:rsid w:val="00FA2D2D"/>
    <w:rsid w:val="00FB6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67831"/>
  <w15:chartTrackingRefBased/>
  <w15:docId w15:val="{56C46429-7935-4533-BD7D-92D65D43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62A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E0175"/>
    <w:pPr>
      <w:spacing w:after="120" w:line="276" w:lineRule="auto"/>
      <w:ind w:left="720"/>
      <w:contextualSpacing/>
    </w:pPr>
    <w:rPr>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4325">
      <w:bodyDiv w:val="1"/>
      <w:marLeft w:val="0"/>
      <w:marRight w:val="0"/>
      <w:marTop w:val="0"/>
      <w:marBottom w:val="0"/>
      <w:divBdr>
        <w:top w:val="none" w:sz="0" w:space="0" w:color="auto"/>
        <w:left w:val="none" w:sz="0" w:space="0" w:color="auto"/>
        <w:bottom w:val="none" w:sz="0" w:space="0" w:color="auto"/>
        <w:right w:val="none" w:sz="0" w:space="0" w:color="auto"/>
      </w:divBdr>
    </w:div>
    <w:div w:id="524443438">
      <w:bodyDiv w:val="1"/>
      <w:marLeft w:val="0"/>
      <w:marRight w:val="0"/>
      <w:marTop w:val="0"/>
      <w:marBottom w:val="0"/>
      <w:divBdr>
        <w:top w:val="none" w:sz="0" w:space="0" w:color="auto"/>
        <w:left w:val="none" w:sz="0" w:space="0" w:color="auto"/>
        <w:bottom w:val="none" w:sz="0" w:space="0" w:color="auto"/>
        <w:right w:val="none" w:sz="0" w:space="0" w:color="auto"/>
      </w:divBdr>
    </w:div>
    <w:div w:id="770588695">
      <w:bodyDiv w:val="1"/>
      <w:marLeft w:val="0"/>
      <w:marRight w:val="0"/>
      <w:marTop w:val="0"/>
      <w:marBottom w:val="0"/>
      <w:divBdr>
        <w:top w:val="none" w:sz="0" w:space="0" w:color="auto"/>
        <w:left w:val="none" w:sz="0" w:space="0" w:color="auto"/>
        <w:bottom w:val="none" w:sz="0" w:space="0" w:color="auto"/>
        <w:right w:val="none" w:sz="0" w:space="0" w:color="auto"/>
      </w:divBdr>
    </w:div>
    <w:div w:id="8393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Boryana </cp:lastModifiedBy>
  <cp:revision>2</cp:revision>
  <dcterms:created xsi:type="dcterms:W3CDTF">2021-09-13T15:25:00Z</dcterms:created>
  <dcterms:modified xsi:type="dcterms:W3CDTF">2021-09-13T15:25:00Z</dcterms:modified>
</cp:coreProperties>
</file>